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D627A" w14:textId="128F92DB" w:rsidR="00105F11" w:rsidRDefault="00105F11" w:rsidP="00105F11">
      <w:pPr>
        <w:jc w:val="center"/>
        <w:rPr>
          <w:b/>
          <w:bCs/>
        </w:rPr>
      </w:pPr>
      <w:r>
        <w:rPr>
          <w:b/>
          <w:bCs/>
        </w:rPr>
        <w:t>Executive Functioning Micro-Credentialing</w:t>
      </w:r>
    </w:p>
    <w:p w14:paraId="350359A5" w14:textId="3FF9E599" w:rsidR="00105F11" w:rsidRDefault="00105F11" w:rsidP="00105F11">
      <w:pPr>
        <w:rPr>
          <w:b/>
          <w:bCs/>
        </w:rPr>
      </w:pPr>
      <w:r>
        <w:rPr>
          <w:b/>
          <w:bCs/>
        </w:rPr>
        <w:t>Required Hours</w:t>
      </w:r>
      <w:r w:rsidR="00C65734">
        <w:rPr>
          <w:b/>
          <w:bCs/>
        </w:rPr>
        <w:t xml:space="preserve">: </w:t>
      </w:r>
      <w:r w:rsidR="00C65734" w:rsidRPr="00C65734">
        <w:t xml:space="preserve">See </w:t>
      </w:r>
      <w:r w:rsidR="008964B7">
        <w:t xml:space="preserve">the Discount Application on page 2 </w:t>
      </w:r>
      <w:r w:rsidR="00C65734">
        <w:t xml:space="preserve">of this </w:t>
      </w:r>
      <w:r w:rsidR="008964B7">
        <w:t>document</w:t>
      </w:r>
      <w:r w:rsidR="00C65734">
        <w:t xml:space="preserve"> </w:t>
      </w:r>
      <w:r w:rsidR="00C65734" w:rsidRPr="00C65734">
        <w:t>for courses already completed.</w:t>
      </w:r>
    </w:p>
    <w:p w14:paraId="5C92E123" w14:textId="77777777" w:rsidR="00105F11" w:rsidRPr="00AD6BA4" w:rsidRDefault="00105F11" w:rsidP="00105F11">
      <w:pPr>
        <w:rPr>
          <w:b/>
          <w:bCs/>
        </w:rPr>
      </w:pPr>
      <w:r>
        <w:rPr>
          <w:b/>
          <w:bCs/>
        </w:rPr>
        <w:t>Core Content: 10</w:t>
      </w:r>
    </w:p>
    <w:p w14:paraId="09D3DF86" w14:textId="769885B4" w:rsidR="00105F11" w:rsidRPr="00AD6BA4" w:rsidRDefault="00105F11" w:rsidP="00105F11">
      <w:pPr>
        <w:rPr>
          <w:b/>
          <w:bCs/>
        </w:rPr>
      </w:pPr>
      <w:r>
        <w:t>2.0</w:t>
      </w:r>
      <w:r>
        <w:tab/>
      </w:r>
      <w:r w:rsidR="008964B7">
        <w:rPr>
          <w:b/>
          <w:bCs/>
        </w:rPr>
        <w:t xml:space="preserve">PREREQUISITE: </w:t>
      </w:r>
      <w:r w:rsidRPr="002D6F81">
        <w:t>Executive Functioning in Children and Teens</w:t>
      </w:r>
    </w:p>
    <w:p w14:paraId="2032C90F" w14:textId="77777777" w:rsidR="00105F11" w:rsidRDefault="00105F11" w:rsidP="00105F11">
      <w:r>
        <w:t>2.0</w:t>
      </w:r>
      <w:r>
        <w:tab/>
      </w:r>
      <w:r w:rsidRPr="002D6F81">
        <w:t>Creating Time Awareness and Time Usage Skills in Children with Poor Executive Functioning</w:t>
      </w:r>
    </w:p>
    <w:p w14:paraId="575812D3" w14:textId="77777777" w:rsidR="00105F11" w:rsidRDefault="00105F11" w:rsidP="00105F11">
      <w:r>
        <w:t>1.0</w:t>
      </w:r>
      <w:r>
        <w:tab/>
      </w:r>
      <w:r w:rsidRPr="002D6F81">
        <w:t>Breakthrough Solutions for the Chronically Disorganized Student</w:t>
      </w:r>
    </w:p>
    <w:p w14:paraId="68D70257" w14:textId="77777777" w:rsidR="00105F11" w:rsidRDefault="00105F11" w:rsidP="00105F11">
      <w:r>
        <w:t>2.0</w:t>
      </w:r>
      <w:r>
        <w:tab/>
      </w:r>
      <w:r w:rsidRPr="002D6F81">
        <w:t>An Executive Functioning View of Poor Impulse Control, Motivation, and Self-Regulation</w:t>
      </w:r>
    </w:p>
    <w:p w14:paraId="1B81ADB5" w14:textId="77777777" w:rsidR="00105F11" w:rsidRDefault="00105F11" w:rsidP="00105F11">
      <w:r>
        <w:t>1.5</w:t>
      </w:r>
      <w:r>
        <w:tab/>
      </w:r>
      <w:r w:rsidRPr="002D6F81">
        <w:t>A Consultative Model for Supporting Executive Functions</w:t>
      </w:r>
    </w:p>
    <w:p w14:paraId="58F1B405" w14:textId="77777777" w:rsidR="00105F11" w:rsidRDefault="00105F11" w:rsidP="00105F11">
      <w:r>
        <w:t>1.5</w:t>
      </w:r>
      <w:r>
        <w:tab/>
        <w:t>Assessment of Executive Functions</w:t>
      </w:r>
    </w:p>
    <w:p w14:paraId="4B9417A8" w14:textId="77777777" w:rsidR="00105F11" w:rsidRPr="009012DD" w:rsidRDefault="00105F11" w:rsidP="00105F11">
      <w:pPr>
        <w:rPr>
          <w:b/>
          <w:bCs/>
        </w:rPr>
      </w:pPr>
      <w:r w:rsidRPr="009012DD">
        <w:rPr>
          <w:b/>
          <w:bCs/>
        </w:rPr>
        <w:t xml:space="preserve">Exclusive </w:t>
      </w:r>
      <w:r>
        <w:rPr>
          <w:b/>
          <w:bCs/>
        </w:rPr>
        <w:t>Content: 2.0</w:t>
      </w:r>
    </w:p>
    <w:p w14:paraId="0B5C5AD5" w14:textId="77777777" w:rsidR="00105F11" w:rsidRDefault="00105F11" w:rsidP="00105F11">
      <w:r>
        <w:t>2.0</w:t>
      </w:r>
      <w:r>
        <w:tab/>
        <w:t>Coaching Tweens and Teens with Executive Challenges</w:t>
      </w:r>
    </w:p>
    <w:p w14:paraId="711545D6" w14:textId="4FAD1C74" w:rsidR="00105F11" w:rsidRPr="009012DD" w:rsidRDefault="00105F11" w:rsidP="00105F11">
      <w:pPr>
        <w:rPr>
          <w:b/>
          <w:bCs/>
        </w:rPr>
      </w:pPr>
      <w:r w:rsidRPr="009012DD">
        <w:rPr>
          <w:b/>
          <w:bCs/>
        </w:rPr>
        <w:t>Elective (choose one)</w:t>
      </w:r>
      <w:r>
        <w:rPr>
          <w:b/>
          <w:bCs/>
        </w:rPr>
        <w:t xml:space="preserve">: </w:t>
      </w:r>
      <w:r w:rsidRPr="009012DD">
        <w:rPr>
          <w:b/>
          <w:bCs/>
        </w:rPr>
        <w:t>1.0</w:t>
      </w:r>
      <w:r>
        <w:rPr>
          <w:b/>
          <w:bCs/>
        </w:rPr>
        <w:t xml:space="preserve"> to </w:t>
      </w:r>
      <w:r w:rsidRPr="009012DD">
        <w:rPr>
          <w:b/>
          <w:bCs/>
        </w:rPr>
        <w:t>2.0</w:t>
      </w:r>
    </w:p>
    <w:p w14:paraId="5825263D" w14:textId="77777777" w:rsidR="00105F11" w:rsidRDefault="00105F11" w:rsidP="00105F11">
      <w:r>
        <w:t>1.0</w:t>
      </w:r>
      <w:r>
        <w:tab/>
      </w:r>
      <w:r w:rsidRPr="002D6F81">
        <w:t>Apps to Support Weak Executive Functioning in Children and Teens</w:t>
      </w:r>
    </w:p>
    <w:p w14:paraId="2438E9F9" w14:textId="77777777" w:rsidR="00105F11" w:rsidRDefault="00105F11" w:rsidP="00105F11">
      <w:r>
        <w:t>2.0</w:t>
      </w:r>
      <w:r>
        <w:tab/>
      </w:r>
      <w:r w:rsidRPr="002D6F81">
        <w:t>Play as a Tool for Facilitating Executive Functioning Skills in Children</w:t>
      </w:r>
    </w:p>
    <w:p w14:paraId="3674B9F1" w14:textId="77777777" w:rsidR="00105F11" w:rsidRDefault="00105F11" w:rsidP="00105F11">
      <w:r>
        <w:t>2.0</w:t>
      </w:r>
      <w:r>
        <w:tab/>
      </w:r>
      <w:r w:rsidRPr="002D6F81">
        <w:t>Embedding Executive Function Supports</w:t>
      </w:r>
      <w:r>
        <w:tab/>
      </w:r>
    </w:p>
    <w:p w14:paraId="370E2D24" w14:textId="440C3E21" w:rsidR="00105F11" w:rsidRDefault="00105F11" w:rsidP="009E2A6B">
      <w:pPr>
        <w:pBdr>
          <w:bottom w:val="dotted" w:sz="24" w:space="1" w:color="auto"/>
        </w:pBdr>
        <w:spacing w:after="60"/>
      </w:pPr>
      <w:r w:rsidRPr="00105F11">
        <w:rPr>
          <w:b/>
          <w:bCs/>
        </w:rPr>
        <w:t>TOTAL COURSE HOURS:</w:t>
      </w:r>
      <w:r w:rsidRPr="00105F11">
        <w:t xml:space="preserve"> 13</w:t>
      </w:r>
      <w:r>
        <w:t xml:space="preserve"> to </w:t>
      </w:r>
      <w:r w:rsidRPr="00105F11">
        <w:t>14 (depending on elective chosen)</w:t>
      </w:r>
    </w:p>
    <w:p w14:paraId="24B8629D" w14:textId="77777777" w:rsidR="009E2A6B" w:rsidRDefault="009E2A6B" w:rsidP="009E2A6B">
      <w:pPr>
        <w:pBdr>
          <w:bottom w:val="dotted" w:sz="24" w:space="1" w:color="auto"/>
        </w:pBdr>
        <w:spacing w:after="240"/>
      </w:pPr>
    </w:p>
    <w:p w14:paraId="36131DED" w14:textId="77777777" w:rsidR="009E2A6B" w:rsidRPr="009012DD" w:rsidRDefault="009E2A6B" w:rsidP="009E2A6B">
      <w:pPr>
        <w:rPr>
          <w:b/>
          <w:bCs/>
        </w:rPr>
      </w:pPr>
      <w:r w:rsidRPr="009012DD">
        <w:rPr>
          <w:b/>
          <w:bCs/>
        </w:rPr>
        <w:t>Additional Requirements</w:t>
      </w:r>
    </w:p>
    <w:p w14:paraId="166FD987" w14:textId="77777777" w:rsidR="009E2A6B" w:rsidRDefault="009E2A6B" w:rsidP="009E2A6B">
      <w:r>
        <w:t>Participants must actively participate in a private Facebook group to ask and answer questions, share strategies and ideas, and connect with professionals interested in the same area of work.</w:t>
      </w:r>
    </w:p>
    <w:p w14:paraId="5BF8CE02" w14:textId="1657DB35" w:rsidR="009E2A6B" w:rsidRPr="009012DD" w:rsidRDefault="008C37FF" w:rsidP="009E2A6B">
      <w:pPr>
        <w:rPr>
          <w:b/>
          <w:bCs/>
        </w:rPr>
      </w:pPr>
      <w:r>
        <w:rPr>
          <w:b/>
          <w:bCs/>
        </w:rPr>
        <w:t>Child Support</w:t>
      </w:r>
      <w:r w:rsidR="009E2A6B" w:rsidRPr="009012DD">
        <w:rPr>
          <w:b/>
          <w:bCs/>
        </w:rPr>
        <w:t xml:space="preserve"> Project</w:t>
      </w:r>
    </w:p>
    <w:p w14:paraId="730404E1" w14:textId="042313B0" w:rsidR="009E2A6B" w:rsidRDefault="009E2A6B" w:rsidP="009E2A6B">
      <w:pPr>
        <w:pBdr>
          <w:bottom w:val="dotted" w:sz="24" w:space="1" w:color="auto"/>
        </w:pBdr>
        <w:spacing w:after="120"/>
      </w:pPr>
      <w:r>
        <w:t>Participants receive an on-demand overview webinar to view prior to beginning course work. This video thoroughly explains how to (1) select a child/teen to work with, (2) implement key take-aways from each course, and (3) design and implement an intervention plan. Participants actively engage in using identified strategies, chart student progress, and troubleshooting challenge areas. This project allows participants to (1) immediately begin using new knowledge, (2) build both understanding and new strategies after each course, and (3) use live action to begin immediately impacting children’s lives. On completion, participants engage in a collaborative feedback session with Lori to further advance implementation practices.</w:t>
      </w:r>
    </w:p>
    <w:p w14:paraId="50B6F851" w14:textId="77777777" w:rsidR="009E2A6B" w:rsidRDefault="009E2A6B" w:rsidP="009E2A6B">
      <w:pPr>
        <w:pBdr>
          <w:bottom w:val="dotted" w:sz="24" w:space="1" w:color="auto"/>
        </w:pBdr>
      </w:pPr>
    </w:p>
    <w:p w14:paraId="0606B2C1" w14:textId="77777777" w:rsidR="009E2A6B" w:rsidRDefault="009E2A6B" w:rsidP="009E2A6B"/>
    <w:p w14:paraId="21A445B6" w14:textId="77777777" w:rsidR="009E2A6B" w:rsidRDefault="009E2A6B" w:rsidP="00105F11"/>
    <w:p w14:paraId="623BEEED" w14:textId="77777777" w:rsidR="00C65734" w:rsidRPr="00D843C8" w:rsidRDefault="00C65734" w:rsidP="00C65734">
      <w:pPr>
        <w:jc w:val="center"/>
        <w:rPr>
          <w:b/>
          <w:bCs/>
          <w:noProof/>
        </w:rPr>
      </w:pPr>
      <w:r w:rsidRPr="00D843C8">
        <w:rPr>
          <w:b/>
          <w:bCs/>
          <w:noProof/>
        </w:rPr>
        <w:t>Discount Application</w:t>
      </w:r>
    </w:p>
    <w:p w14:paraId="7EDFDF8F" w14:textId="6D098421" w:rsidR="00C65734" w:rsidRDefault="00C65734" w:rsidP="00C65734">
      <w:pPr>
        <w:rPr>
          <w:b/>
          <w:bCs/>
          <w:noProof/>
          <w:u w:val="single"/>
        </w:rPr>
      </w:pPr>
      <w:r>
        <w:rPr>
          <w:b/>
          <w:bCs/>
          <w:noProof/>
        </w:rPr>
        <w:t xml:space="preserve">Name: </w:t>
      </w:r>
      <w:r>
        <w:rPr>
          <w:b/>
          <w:bCs/>
          <w:noProof/>
          <w:u w:val="single"/>
        </w:rPr>
        <w:tab/>
      </w:r>
      <w:r>
        <w:rPr>
          <w:b/>
          <w:bCs/>
          <w:noProof/>
          <w:u w:val="single"/>
        </w:rPr>
        <w:tab/>
      </w:r>
      <w:r>
        <w:rPr>
          <w:b/>
          <w:bCs/>
          <w:noProof/>
          <w:u w:val="single"/>
        </w:rPr>
        <w:tab/>
      </w:r>
      <w:r>
        <w:rPr>
          <w:b/>
          <w:bCs/>
          <w:noProof/>
          <w:u w:val="single"/>
        </w:rPr>
        <w:tab/>
      </w:r>
      <w:r>
        <w:rPr>
          <w:b/>
          <w:bCs/>
          <w:noProof/>
          <w:u w:val="single"/>
        </w:rPr>
        <w:tab/>
      </w:r>
      <w:r>
        <w:rPr>
          <w:b/>
          <w:bCs/>
          <w:noProof/>
          <w:u w:val="single"/>
        </w:rPr>
        <w:tab/>
      </w:r>
      <w:r>
        <w:rPr>
          <w:b/>
          <w:bCs/>
          <w:noProof/>
          <w:u w:val="single"/>
        </w:rPr>
        <w:tab/>
      </w:r>
      <w:r w:rsidRPr="00C65734">
        <w:rPr>
          <w:b/>
          <w:bCs/>
          <w:noProof/>
        </w:rPr>
        <w:tab/>
      </w:r>
      <w:r>
        <w:rPr>
          <w:b/>
          <w:bCs/>
          <w:noProof/>
        </w:rPr>
        <w:t xml:space="preserve">Date: </w:t>
      </w:r>
      <w:r w:rsidRPr="00C65734">
        <w:rPr>
          <w:b/>
          <w:bCs/>
          <w:noProof/>
        </w:rPr>
        <w:tab/>
      </w:r>
      <w:r>
        <w:rPr>
          <w:b/>
          <w:bCs/>
          <w:noProof/>
          <w:u w:val="single"/>
        </w:rPr>
        <w:tab/>
      </w:r>
      <w:r>
        <w:rPr>
          <w:b/>
          <w:bCs/>
          <w:noProof/>
          <w:u w:val="single"/>
        </w:rPr>
        <w:tab/>
      </w:r>
      <w:r>
        <w:rPr>
          <w:b/>
          <w:bCs/>
          <w:noProof/>
          <w:u w:val="single"/>
        </w:rPr>
        <w:tab/>
      </w:r>
    </w:p>
    <w:p w14:paraId="5AAC7A8E" w14:textId="77777777" w:rsidR="00C65734" w:rsidRPr="00D843C8" w:rsidRDefault="00C65734" w:rsidP="00C65734">
      <w:pPr>
        <w:rPr>
          <w:noProof/>
        </w:rPr>
      </w:pPr>
      <w:r>
        <w:rPr>
          <w:noProof/>
        </w:rPr>
        <w:t xml:space="preserve">Place an </w:t>
      </w:r>
      <w:r w:rsidRPr="001F5BB3">
        <w:rPr>
          <w:b/>
          <w:bCs/>
          <w:noProof/>
        </w:rPr>
        <w:t>X</w:t>
      </w:r>
      <w:r>
        <w:rPr>
          <w:noProof/>
        </w:rPr>
        <w:t xml:space="preserve"> next to the core webinar you have completed. Save the changes and email to </w:t>
      </w:r>
      <w:hyperlink r:id="rId6" w:history="1">
        <w:r w:rsidRPr="004732B5">
          <w:rPr>
            <w:rStyle w:val="Hyperlink"/>
            <w:noProof/>
          </w:rPr>
          <w:t>celeste@sensationalbrain.com</w:t>
        </w:r>
      </w:hyperlink>
      <w:r>
        <w:rPr>
          <w:noProof/>
        </w:rPr>
        <w:t>. After verifying your post-tests, you will receive a coupon code with a $20 discount for each course completed.</w:t>
      </w:r>
    </w:p>
    <w:tbl>
      <w:tblPr>
        <w:tblStyle w:val="TableGrid"/>
        <w:tblW w:w="0" w:type="auto"/>
        <w:tblLook w:val="04A0" w:firstRow="1" w:lastRow="0" w:firstColumn="1" w:lastColumn="0" w:noHBand="0" w:noVBand="1"/>
      </w:tblPr>
      <w:tblGrid>
        <w:gridCol w:w="799"/>
        <w:gridCol w:w="6671"/>
        <w:gridCol w:w="938"/>
        <w:gridCol w:w="942"/>
      </w:tblGrid>
      <w:tr w:rsidR="00C65734" w14:paraId="487FFCBC" w14:textId="77777777" w:rsidTr="00761276">
        <w:tc>
          <w:tcPr>
            <w:tcW w:w="799" w:type="dxa"/>
          </w:tcPr>
          <w:p w14:paraId="25E680D7" w14:textId="77777777" w:rsidR="00C65734" w:rsidRDefault="00C65734" w:rsidP="00761276">
            <w:pPr>
              <w:jc w:val="center"/>
              <w:rPr>
                <w:b/>
                <w:bCs/>
                <w:noProof/>
              </w:rPr>
            </w:pPr>
            <w:r>
              <w:rPr>
                <w:b/>
                <w:bCs/>
                <w:noProof/>
              </w:rPr>
              <w:t>X</w:t>
            </w:r>
          </w:p>
        </w:tc>
        <w:tc>
          <w:tcPr>
            <w:tcW w:w="6671" w:type="dxa"/>
          </w:tcPr>
          <w:p w14:paraId="16E9771F" w14:textId="77777777" w:rsidR="00C65734" w:rsidRDefault="00C65734" w:rsidP="00761276">
            <w:pPr>
              <w:jc w:val="center"/>
              <w:rPr>
                <w:b/>
                <w:bCs/>
                <w:noProof/>
              </w:rPr>
            </w:pPr>
            <w:r>
              <w:rPr>
                <w:b/>
                <w:bCs/>
                <w:noProof/>
              </w:rPr>
              <w:t>Title</w:t>
            </w:r>
          </w:p>
        </w:tc>
        <w:tc>
          <w:tcPr>
            <w:tcW w:w="938" w:type="dxa"/>
          </w:tcPr>
          <w:p w14:paraId="158BB0E3" w14:textId="77777777" w:rsidR="00C65734" w:rsidRDefault="00C65734" w:rsidP="00761276">
            <w:pPr>
              <w:jc w:val="center"/>
              <w:rPr>
                <w:b/>
                <w:bCs/>
                <w:noProof/>
              </w:rPr>
            </w:pPr>
            <w:r>
              <w:rPr>
                <w:b/>
                <w:bCs/>
                <w:noProof/>
              </w:rPr>
              <w:t>Hours</w:t>
            </w:r>
          </w:p>
        </w:tc>
        <w:tc>
          <w:tcPr>
            <w:tcW w:w="942" w:type="dxa"/>
          </w:tcPr>
          <w:p w14:paraId="2B0DB907" w14:textId="77777777" w:rsidR="00C65734" w:rsidRDefault="00C65734" w:rsidP="00761276">
            <w:pPr>
              <w:jc w:val="center"/>
              <w:rPr>
                <w:b/>
                <w:bCs/>
                <w:noProof/>
              </w:rPr>
            </w:pPr>
            <w:r>
              <w:rPr>
                <w:b/>
                <w:bCs/>
                <w:noProof/>
              </w:rPr>
              <w:t>Verified</w:t>
            </w:r>
          </w:p>
        </w:tc>
      </w:tr>
      <w:tr w:rsidR="007C3F2E" w:rsidRPr="00D843C8" w14:paraId="7C9533D4" w14:textId="77777777" w:rsidTr="007C3F2E">
        <w:tc>
          <w:tcPr>
            <w:tcW w:w="799" w:type="dxa"/>
            <w:shd w:val="clear" w:color="auto" w:fill="000000" w:themeFill="text1"/>
          </w:tcPr>
          <w:p w14:paraId="1E1A0AB0" w14:textId="77777777" w:rsidR="007C3F2E" w:rsidRPr="007C3F2E" w:rsidRDefault="007C3F2E" w:rsidP="00761276">
            <w:pPr>
              <w:spacing w:before="20" w:after="20"/>
              <w:rPr>
                <w:noProof/>
                <w:color w:val="FFFFFF" w:themeColor="background1"/>
              </w:rPr>
            </w:pPr>
          </w:p>
        </w:tc>
        <w:tc>
          <w:tcPr>
            <w:tcW w:w="6671" w:type="dxa"/>
            <w:shd w:val="clear" w:color="auto" w:fill="000000" w:themeFill="text1"/>
          </w:tcPr>
          <w:p w14:paraId="6818B45D" w14:textId="3B366C6E" w:rsidR="007C3F2E" w:rsidRPr="007C3F2E" w:rsidRDefault="007C3F2E" w:rsidP="00761276">
            <w:pPr>
              <w:spacing w:before="20" w:after="20"/>
              <w:rPr>
                <w:b/>
                <w:bCs/>
                <w:noProof/>
                <w:color w:val="FFFFFF" w:themeColor="background1"/>
              </w:rPr>
            </w:pPr>
            <w:r w:rsidRPr="007C3F2E">
              <w:rPr>
                <w:b/>
                <w:bCs/>
                <w:noProof/>
                <w:color w:val="FFFFFF" w:themeColor="background1"/>
              </w:rPr>
              <w:t>Core Content</w:t>
            </w:r>
          </w:p>
        </w:tc>
        <w:tc>
          <w:tcPr>
            <w:tcW w:w="938" w:type="dxa"/>
            <w:shd w:val="clear" w:color="auto" w:fill="000000" w:themeFill="text1"/>
          </w:tcPr>
          <w:p w14:paraId="16CC36FE" w14:textId="77777777" w:rsidR="007C3F2E" w:rsidRPr="007C3F2E" w:rsidRDefault="007C3F2E" w:rsidP="00761276">
            <w:pPr>
              <w:spacing w:before="20" w:after="20"/>
              <w:jc w:val="center"/>
              <w:rPr>
                <w:noProof/>
                <w:color w:val="FFFFFF" w:themeColor="background1"/>
              </w:rPr>
            </w:pPr>
          </w:p>
        </w:tc>
        <w:tc>
          <w:tcPr>
            <w:tcW w:w="942" w:type="dxa"/>
            <w:shd w:val="clear" w:color="auto" w:fill="000000" w:themeFill="text1"/>
          </w:tcPr>
          <w:p w14:paraId="336674A2" w14:textId="77777777" w:rsidR="007C3F2E" w:rsidRPr="007C3F2E" w:rsidRDefault="007C3F2E" w:rsidP="00761276">
            <w:pPr>
              <w:spacing w:before="20" w:after="20"/>
              <w:jc w:val="center"/>
              <w:rPr>
                <w:noProof/>
                <w:color w:val="FFFFFF" w:themeColor="background1"/>
              </w:rPr>
            </w:pPr>
          </w:p>
        </w:tc>
      </w:tr>
      <w:tr w:rsidR="00C65734" w:rsidRPr="00D843C8" w14:paraId="634C7062" w14:textId="77777777" w:rsidTr="00761276">
        <w:tc>
          <w:tcPr>
            <w:tcW w:w="799" w:type="dxa"/>
          </w:tcPr>
          <w:p w14:paraId="710FA52A" w14:textId="77777777" w:rsidR="00C65734" w:rsidRPr="00D843C8" w:rsidRDefault="00C65734" w:rsidP="00761276">
            <w:pPr>
              <w:spacing w:before="20" w:after="20"/>
              <w:rPr>
                <w:noProof/>
              </w:rPr>
            </w:pPr>
          </w:p>
        </w:tc>
        <w:tc>
          <w:tcPr>
            <w:tcW w:w="6671" w:type="dxa"/>
          </w:tcPr>
          <w:p w14:paraId="0040398B" w14:textId="77777777" w:rsidR="00C65734" w:rsidRPr="00D843C8" w:rsidRDefault="00C65734" w:rsidP="00761276">
            <w:pPr>
              <w:spacing w:before="20" w:after="20"/>
              <w:rPr>
                <w:noProof/>
              </w:rPr>
            </w:pPr>
            <w:r w:rsidRPr="001F5BB3">
              <w:rPr>
                <w:b/>
                <w:bCs/>
                <w:noProof/>
              </w:rPr>
              <w:t>PREREQUISITE:</w:t>
            </w:r>
            <w:r>
              <w:rPr>
                <w:noProof/>
              </w:rPr>
              <w:t xml:space="preserve"> Introduction to Executive Functioning in Children and Teens</w:t>
            </w:r>
          </w:p>
        </w:tc>
        <w:tc>
          <w:tcPr>
            <w:tcW w:w="938" w:type="dxa"/>
          </w:tcPr>
          <w:p w14:paraId="3AEC3195" w14:textId="77777777" w:rsidR="00C65734" w:rsidRPr="00D843C8" w:rsidRDefault="00C65734" w:rsidP="00761276">
            <w:pPr>
              <w:spacing w:before="20" w:after="20"/>
              <w:jc w:val="center"/>
              <w:rPr>
                <w:noProof/>
              </w:rPr>
            </w:pPr>
            <w:r>
              <w:rPr>
                <w:noProof/>
              </w:rPr>
              <w:t>2.0</w:t>
            </w:r>
          </w:p>
        </w:tc>
        <w:tc>
          <w:tcPr>
            <w:tcW w:w="942" w:type="dxa"/>
          </w:tcPr>
          <w:p w14:paraId="123701CA" w14:textId="77777777" w:rsidR="00C65734" w:rsidRPr="00D843C8" w:rsidRDefault="00C65734" w:rsidP="00761276">
            <w:pPr>
              <w:spacing w:before="20" w:after="20"/>
              <w:jc w:val="center"/>
              <w:rPr>
                <w:noProof/>
              </w:rPr>
            </w:pPr>
          </w:p>
        </w:tc>
      </w:tr>
      <w:tr w:rsidR="00C65734" w:rsidRPr="00D843C8" w14:paraId="2F05920F" w14:textId="77777777" w:rsidTr="00761276">
        <w:tc>
          <w:tcPr>
            <w:tcW w:w="799" w:type="dxa"/>
          </w:tcPr>
          <w:p w14:paraId="06803CD1" w14:textId="77777777" w:rsidR="00C65734" w:rsidRPr="00D843C8" w:rsidRDefault="00C65734" w:rsidP="00761276">
            <w:pPr>
              <w:spacing w:before="20" w:after="20"/>
              <w:rPr>
                <w:noProof/>
              </w:rPr>
            </w:pPr>
          </w:p>
        </w:tc>
        <w:tc>
          <w:tcPr>
            <w:tcW w:w="6671" w:type="dxa"/>
          </w:tcPr>
          <w:p w14:paraId="00A9CFE8" w14:textId="77777777" w:rsidR="00C65734" w:rsidRPr="00D843C8" w:rsidRDefault="00C65734" w:rsidP="00761276">
            <w:pPr>
              <w:spacing w:before="20" w:after="20"/>
              <w:rPr>
                <w:noProof/>
              </w:rPr>
            </w:pPr>
            <w:r w:rsidRPr="002D6F81">
              <w:t>Creating Time Awareness and Time Usage Skills in Children with Poor Executive Functioning</w:t>
            </w:r>
          </w:p>
        </w:tc>
        <w:tc>
          <w:tcPr>
            <w:tcW w:w="938" w:type="dxa"/>
          </w:tcPr>
          <w:p w14:paraId="0D99B0AE" w14:textId="77777777" w:rsidR="00C65734" w:rsidRPr="00D843C8" w:rsidRDefault="00C65734" w:rsidP="00761276">
            <w:pPr>
              <w:spacing w:before="20" w:after="20"/>
              <w:jc w:val="center"/>
              <w:rPr>
                <w:noProof/>
              </w:rPr>
            </w:pPr>
            <w:r>
              <w:rPr>
                <w:noProof/>
              </w:rPr>
              <w:t>2.0</w:t>
            </w:r>
          </w:p>
        </w:tc>
        <w:tc>
          <w:tcPr>
            <w:tcW w:w="942" w:type="dxa"/>
          </w:tcPr>
          <w:p w14:paraId="5C1BBBEE" w14:textId="77777777" w:rsidR="00C65734" w:rsidRPr="00D843C8" w:rsidRDefault="00C65734" w:rsidP="00761276">
            <w:pPr>
              <w:spacing w:before="20" w:after="20"/>
              <w:jc w:val="center"/>
              <w:rPr>
                <w:noProof/>
              </w:rPr>
            </w:pPr>
          </w:p>
        </w:tc>
      </w:tr>
      <w:tr w:rsidR="00C65734" w:rsidRPr="00D843C8" w14:paraId="66141CC6" w14:textId="77777777" w:rsidTr="00761276">
        <w:tc>
          <w:tcPr>
            <w:tcW w:w="799" w:type="dxa"/>
          </w:tcPr>
          <w:p w14:paraId="03C11D86" w14:textId="77777777" w:rsidR="00C65734" w:rsidRPr="00D843C8" w:rsidRDefault="00C65734" w:rsidP="00761276">
            <w:pPr>
              <w:spacing w:before="20" w:after="20"/>
              <w:rPr>
                <w:noProof/>
              </w:rPr>
            </w:pPr>
          </w:p>
        </w:tc>
        <w:tc>
          <w:tcPr>
            <w:tcW w:w="6671" w:type="dxa"/>
          </w:tcPr>
          <w:p w14:paraId="22964984" w14:textId="77777777" w:rsidR="00C65734" w:rsidRPr="00D843C8" w:rsidRDefault="00C65734" w:rsidP="00761276">
            <w:pPr>
              <w:spacing w:before="20" w:after="20"/>
              <w:rPr>
                <w:noProof/>
              </w:rPr>
            </w:pPr>
            <w:r w:rsidRPr="002D6F81">
              <w:t>Breakthrough Solutions for the Chronically Disorganized Student</w:t>
            </w:r>
          </w:p>
        </w:tc>
        <w:tc>
          <w:tcPr>
            <w:tcW w:w="938" w:type="dxa"/>
          </w:tcPr>
          <w:p w14:paraId="7A8F0A64" w14:textId="77777777" w:rsidR="00C65734" w:rsidRPr="00D843C8" w:rsidRDefault="00C65734" w:rsidP="00761276">
            <w:pPr>
              <w:spacing w:before="20" w:after="20"/>
              <w:jc w:val="center"/>
              <w:rPr>
                <w:noProof/>
              </w:rPr>
            </w:pPr>
            <w:r>
              <w:rPr>
                <w:noProof/>
              </w:rPr>
              <w:t>1.0</w:t>
            </w:r>
          </w:p>
        </w:tc>
        <w:tc>
          <w:tcPr>
            <w:tcW w:w="942" w:type="dxa"/>
          </w:tcPr>
          <w:p w14:paraId="5C8E9C6E" w14:textId="77777777" w:rsidR="00C65734" w:rsidRPr="00D843C8" w:rsidRDefault="00C65734" w:rsidP="00761276">
            <w:pPr>
              <w:spacing w:before="20" w:after="20"/>
              <w:jc w:val="center"/>
              <w:rPr>
                <w:noProof/>
              </w:rPr>
            </w:pPr>
          </w:p>
        </w:tc>
      </w:tr>
      <w:tr w:rsidR="00C65734" w:rsidRPr="00D843C8" w14:paraId="2558421C" w14:textId="77777777" w:rsidTr="00761276">
        <w:tc>
          <w:tcPr>
            <w:tcW w:w="799" w:type="dxa"/>
          </w:tcPr>
          <w:p w14:paraId="2CA0B897" w14:textId="77777777" w:rsidR="00C65734" w:rsidRPr="00D843C8" w:rsidRDefault="00C65734" w:rsidP="00761276">
            <w:pPr>
              <w:spacing w:before="20" w:after="20"/>
              <w:rPr>
                <w:noProof/>
              </w:rPr>
            </w:pPr>
          </w:p>
        </w:tc>
        <w:tc>
          <w:tcPr>
            <w:tcW w:w="6671" w:type="dxa"/>
          </w:tcPr>
          <w:p w14:paraId="2CD63879" w14:textId="77777777" w:rsidR="00C65734" w:rsidRPr="00D843C8" w:rsidRDefault="00C65734" w:rsidP="00761276">
            <w:pPr>
              <w:spacing w:before="20" w:after="20"/>
              <w:rPr>
                <w:noProof/>
              </w:rPr>
            </w:pPr>
            <w:r w:rsidRPr="002D6F81">
              <w:t>An Executive Functioning View of Poor Impulse Control, Motivation, and Self-Regulation</w:t>
            </w:r>
          </w:p>
        </w:tc>
        <w:tc>
          <w:tcPr>
            <w:tcW w:w="938" w:type="dxa"/>
          </w:tcPr>
          <w:p w14:paraId="3141359A" w14:textId="77777777" w:rsidR="00C65734" w:rsidRPr="00D843C8" w:rsidRDefault="00C65734" w:rsidP="00761276">
            <w:pPr>
              <w:spacing w:before="20" w:after="20"/>
              <w:jc w:val="center"/>
              <w:rPr>
                <w:noProof/>
              </w:rPr>
            </w:pPr>
            <w:r>
              <w:rPr>
                <w:noProof/>
              </w:rPr>
              <w:t>2.0</w:t>
            </w:r>
          </w:p>
        </w:tc>
        <w:tc>
          <w:tcPr>
            <w:tcW w:w="942" w:type="dxa"/>
          </w:tcPr>
          <w:p w14:paraId="2DB21EE7" w14:textId="77777777" w:rsidR="00C65734" w:rsidRPr="00D843C8" w:rsidRDefault="00C65734" w:rsidP="00761276">
            <w:pPr>
              <w:spacing w:before="20" w:after="20"/>
              <w:jc w:val="center"/>
              <w:rPr>
                <w:noProof/>
              </w:rPr>
            </w:pPr>
          </w:p>
        </w:tc>
      </w:tr>
      <w:tr w:rsidR="00C65734" w:rsidRPr="00D843C8" w14:paraId="757AC920" w14:textId="77777777" w:rsidTr="00761276">
        <w:tc>
          <w:tcPr>
            <w:tcW w:w="799" w:type="dxa"/>
          </w:tcPr>
          <w:p w14:paraId="45ECFCDF" w14:textId="77777777" w:rsidR="00C65734" w:rsidRPr="00D843C8" w:rsidRDefault="00C65734" w:rsidP="00761276">
            <w:pPr>
              <w:spacing w:before="20" w:after="20"/>
              <w:rPr>
                <w:noProof/>
              </w:rPr>
            </w:pPr>
          </w:p>
        </w:tc>
        <w:tc>
          <w:tcPr>
            <w:tcW w:w="6671" w:type="dxa"/>
          </w:tcPr>
          <w:p w14:paraId="2FADC28A" w14:textId="77777777" w:rsidR="00C65734" w:rsidRPr="00D843C8" w:rsidRDefault="00C65734" w:rsidP="00761276">
            <w:pPr>
              <w:spacing w:before="20" w:after="20"/>
              <w:rPr>
                <w:noProof/>
              </w:rPr>
            </w:pPr>
            <w:r w:rsidRPr="002D6F81">
              <w:t>A Consultative Model for Supporting Executive Functions</w:t>
            </w:r>
          </w:p>
        </w:tc>
        <w:tc>
          <w:tcPr>
            <w:tcW w:w="938" w:type="dxa"/>
          </w:tcPr>
          <w:p w14:paraId="380D0592" w14:textId="77777777" w:rsidR="00C65734" w:rsidRPr="00D843C8" w:rsidRDefault="00C65734" w:rsidP="00761276">
            <w:pPr>
              <w:spacing w:before="20" w:after="20"/>
              <w:jc w:val="center"/>
              <w:rPr>
                <w:noProof/>
              </w:rPr>
            </w:pPr>
            <w:r>
              <w:rPr>
                <w:noProof/>
              </w:rPr>
              <w:t>1.5</w:t>
            </w:r>
          </w:p>
        </w:tc>
        <w:tc>
          <w:tcPr>
            <w:tcW w:w="942" w:type="dxa"/>
          </w:tcPr>
          <w:p w14:paraId="669B78EB" w14:textId="77777777" w:rsidR="00C65734" w:rsidRPr="00D843C8" w:rsidRDefault="00C65734" w:rsidP="00761276">
            <w:pPr>
              <w:spacing w:before="20" w:after="20"/>
              <w:jc w:val="center"/>
              <w:rPr>
                <w:noProof/>
              </w:rPr>
            </w:pPr>
          </w:p>
        </w:tc>
      </w:tr>
      <w:tr w:rsidR="00C65734" w:rsidRPr="00D843C8" w14:paraId="6A82F262" w14:textId="77777777" w:rsidTr="00761276">
        <w:tc>
          <w:tcPr>
            <w:tcW w:w="799" w:type="dxa"/>
          </w:tcPr>
          <w:p w14:paraId="0282D733" w14:textId="77777777" w:rsidR="00C65734" w:rsidRPr="00D843C8" w:rsidRDefault="00C65734" w:rsidP="00761276">
            <w:pPr>
              <w:spacing w:before="20" w:after="20"/>
              <w:rPr>
                <w:noProof/>
              </w:rPr>
            </w:pPr>
          </w:p>
        </w:tc>
        <w:tc>
          <w:tcPr>
            <w:tcW w:w="6671" w:type="dxa"/>
          </w:tcPr>
          <w:p w14:paraId="70867BB1" w14:textId="77777777" w:rsidR="00C65734" w:rsidRPr="00D843C8" w:rsidRDefault="00C65734" w:rsidP="00761276">
            <w:pPr>
              <w:spacing w:before="20" w:after="20"/>
              <w:rPr>
                <w:noProof/>
              </w:rPr>
            </w:pPr>
            <w:r>
              <w:t>Assessment of Executive Functions</w:t>
            </w:r>
          </w:p>
        </w:tc>
        <w:tc>
          <w:tcPr>
            <w:tcW w:w="938" w:type="dxa"/>
          </w:tcPr>
          <w:p w14:paraId="72443008" w14:textId="77777777" w:rsidR="00C65734" w:rsidRPr="00D843C8" w:rsidRDefault="00C65734" w:rsidP="00761276">
            <w:pPr>
              <w:spacing w:before="20" w:after="20"/>
              <w:jc w:val="center"/>
              <w:rPr>
                <w:noProof/>
              </w:rPr>
            </w:pPr>
            <w:r>
              <w:rPr>
                <w:noProof/>
              </w:rPr>
              <w:t>1.5</w:t>
            </w:r>
          </w:p>
        </w:tc>
        <w:tc>
          <w:tcPr>
            <w:tcW w:w="942" w:type="dxa"/>
          </w:tcPr>
          <w:p w14:paraId="3CF3A80E" w14:textId="77777777" w:rsidR="00C65734" w:rsidRPr="00D843C8" w:rsidRDefault="00C65734" w:rsidP="00761276">
            <w:pPr>
              <w:spacing w:before="20" w:after="20"/>
              <w:jc w:val="center"/>
              <w:rPr>
                <w:noProof/>
              </w:rPr>
            </w:pPr>
          </w:p>
        </w:tc>
      </w:tr>
      <w:tr w:rsidR="00C65734" w:rsidRPr="00D843C8" w14:paraId="25708315" w14:textId="77777777" w:rsidTr="007C3F2E">
        <w:tc>
          <w:tcPr>
            <w:tcW w:w="799" w:type="dxa"/>
            <w:shd w:val="clear" w:color="auto" w:fill="000000" w:themeFill="text1"/>
          </w:tcPr>
          <w:p w14:paraId="3C997683" w14:textId="5C975593" w:rsidR="00C65734" w:rsidRPr="007C3F2E" w:rsidRDefault="00C65734" w:rsidP="00761276">
            <w:pPr>
              <w:rPr>
                <w:b/>
                <w:bCs/>
                <w:noProof/>
                <w:color w:val="FFFFFF" w:themeColor="background1"/>
              </w:rPr>
            </w:pPr>
          </w:p>
        </w:tc>
        <w:tc>
          <w:tcPr>
            <w:tcW w:w="6671" w:type="dxa"/>
            <w:shd w:val="clear" w:color="auto" w:fill="000000" w:themeFill="text1"/>
          </w:tcPr>
          <w:p w14:paraId="6664626B" w14:textId="70BCC585" w:rsidR="00C65734" w:rsidRPr="007C3F2E" w:rsidRDefault="007C3F2E" w:rsidP="008964B7">
            <w:pPr>
              <w:tabs>
                <w:tab w:val="left" w:pos="3720"/>
              </w:tabs>
              <w:spacing w:before="20" w:after="20"/>
              <w:rPr>
                <w:b/>
                <w:bCs/>
                <w:noProof/>
                <w:color w:val="FFFFFF" w:themeColor="background1"/>
              </w:rPr>
            </w:pPr>
            <w:r w:rsidRPr="007C3F2E">
              <w:rPr>
                <w:b/>
                <w:bCs/>
                <w:noProof/>
                <w:color w:val="FFFFFF" w:themeColor="background1"/>
              </w:rPr>
              <w:t>Electives</w:t>
            </w:r>
            <w:r w:rsidR="00C65734" w:rsidRPr="007C3F2E">
              <w:rPr>
                <w:b/>
                <w:bCs/>
                <w:noProof/>
                <w:color w:val="FFFFFF" w:themeColor="background1"/>
              </w:rPr>
              <w:tab/>
            </w:r>
          </w:p>
        </w:tc>
        <w:tc>
          <w:tcPr>
            <w:tcW w:w="938" w:type="dxa"/>
            <w:shd w:val="clear" w:color="auto" w:fill="000000" w:themeFill="text1"/>
          </w:tcPr>
          <w:p w14:paraId="3420931D" w14:textId="77777777" w:rsidR="00C65734" w:rsidRPr="007C3F2E" w:rsidRDefault="00C65734" w:rsidP="00761276">
            <w:pPr>
              <w:jc w:val="center"/>
              <w:rPr>
                <w:noProof/>
                <w:color w:val="FFFFFF" w:themeColor="background1"/>
              </w:rPr>
            </w:pPr>
          </w:p>
        </w:tc>
        <w:tc>
          <w:tcPr>
            <w:tcW w:w="942" w:type="dxa"/>
            <w:shd w:val="clear" w:color="auto" w:fill="000000" w:themeFill="text1"/>
          </w:tcPr>
          <w:p w14:paraId="60B89D1E" w14:textId="77777777" w:rsidR="00C65734" w:rsidRPr="007C3F2E" w:rsidRDefault="00C65734" w:rsidP="00761276">
            <w:pPr>
              <w:jc w:val="center"/>
              <w:rPr>
                <w:noProof/>
                <w:color w:val="FFFFFF" w:themeColor="background1"/>
              </w:rPr>
            </w:pPr>
          </w:p>
        </w:tc>
      </w:tr>
      <w:tr w:rsidR="007C3F2E" w:rsidRPr="00D843C8" w14:paraId="5FF4A019" w14:textId="77777777" w:rsidTr="00761276">
        <w:tc>
          <w:tcPr>
            <w:tcW w:w="799" w:type="dxa"/>
          </w:tcPr>
          <w:p w14:paraId="7AE7ED8B" w14:textId="77777777" w:rsidR="007C3F2E" w:rsidRPr="00D843C8" w:rsidRDefault="007C3F2E" w:rsidP="00761276">
            <w:pPr>
              <w:rPr>
                <w:b/>
                <w:bCs/>
                <w:noProof/>
              </w:rPr>
            </w:pPr>
          </w:p>
        </w:tc>
        <w:tc>
          <w:tcPr>
            <w:tcW w:w="6671" w:type="dxa"/>
          </w:tcPr>
          <w:p w14:paraId="2E90E36F" w14:textId="598C13D6" w:rsidR="007C3F2E" w:rsidRDefault="007C3F2E" w:rsidP="008964B7">
            <w:pPr>
              <w:tabs>
                <w:tab w:val="left" w:pos="3720"/>
              </w:tabs>
              <w:spacing w:before="20" w:after="20"/>
              <w:rPr>
                <w:noProof/>
              </w:rPr>
            </w:pPr>
            <w:r w:rsidRPr="007C3F2E">
              <w:rPr>
                <w:noProof/>
              </w:rPr>
              <w:t>Apps to Support Weak Executive Functioning i</w:t>
            </w:r>
            <w:bookmarkStart w:id="0" w:name="_GoBack"/>
            <w:bookmarkEnd w:id="0"/>
            <w:r w:rsidRPr="007C3F2E">
              <w:rPr>
                <w:noProof/>
              </w:rPr>
              <w:t>n Children and Teens</w:t>
            </w:r>
          </w:p>
        </w:tc>
        <w:tc>
          <w:tcPr>
            <w:tcW w:w="938" w:type="dxa"/>
          </w:tcPr>
          <w:p w14:paraId="0771EF92" w14:textId="54F21BA3" w:rsidR="007C3F2E" w:rsidRPr="00D843C8" w:rsidRDefault="007C3F2E" w:rsidP="00761276">
            <w:pPr>
              <w:jc w:val="center"/>
              <w:rPr>
                <w:noProof/>
              </w:rPr>
            </w:pPr>
            <w:r>
              <w:rPr>
                <w:noProof/>
              </w:rPr>
              <w:t>1.0</w:t>
            </w:r>
          </w:p>
        </w:tc>
        <w:tc>
          <w:tcPr>
            <w:tcW w:w="942" w:type="dxa"/>
          </w:tcPr>
          <w:p w14:paraId="39006A23" w14:textId="77777777" w:rsidR="007C3F2E" w:rsidRPr="00D843C8" w:rsidRDefault="007C3F2E" w:rsidP="00761276">
            <w:pPr>
              <w:jc w:val="center"/>
              <w:rPr>
                <w:noProof/>
              </w:rPr>
            </w:pPr>
          </w:p>
        </w:tc>
      </w:tr>
      <w:tr w:rsidR="007C3F2E" w:rsidRPr="00D843C8" w14:paraId="4E753744" w14:textId="77777777" w:rsidTr="00761276">
        <w:tc>
          <w:tcPr>
            <w:tcW w:w="799" w:type="dxa"/>
          </w:tcPr>
          <w:p w14:paraId="5C62A98A" w14:textId="77777777" w:rsidR="007C3F2E" w:rsidRPr="00D843C8" w:rsidRDefault="007C3F2E" w:rsidP="00761276">
            <w:pPr>
              <w:rPr>
                <w:b/>
                <w:bCs/>
                <w:noProof/>
              </w:rPr>
            </w:pPr>
          </w:p>
        </w:tc>
        <w:tc>
          <w:tcPr>
            <w:tcW w:w="6671" w:type="dxa"/>
          </w:tcPr>
          <w:p w14:paraId="500F0B8B" w14:textId="3E76682C" w:rsidR="007C3F2E" w:rsidRDefault="007C3F2E" w:rsidP="008964B7">
            <w:pPr>
              <w:tabs>
                <w:tab w:val="left" w:pos="3720"/>
              </w:tabs>
              <w:spacing w:before="20" w:after="20"/>
              <w:rPr>
                <w:noProof/>
              </w:rPr>
            </w:pPr>
            <w:r w:rsidRPr="002D6F81">
              <w:t>Play as a Tool for Facilitating Executive Functioning Skills in Children</w:t>
            </w:r>
          </w:p>
        </w:tc>
        <w:tc>
          <w:tcPr>
            <w:tcW w:w="938" w:type="dxa"/>
          </w:tcPr>
          <w:p w14:paraId="6C3AA95D" w14:textId="575B0B7C" w:rsidR="007C3F2E" w:rsidRPr="00D843C8" w:rsidRDefault="007C3F2E" w:rsidP="00761276">
            <w:pPr>
              <w:jc w:val="center"/>
              <w:rPr>
                <w:noProof/>
              </w:rPr>
            </w:pPr>
            <w:r>
              <w:rPr>
                <w:noProof/>
              </w:rPr>
              <w:t>2.0</w:t>
            </w:r>
          </w:p>
        </w:tc>
        <w:tc>
          <w:tcPr>
            <w:tcW w:w="942" w:type="dxa"/>
          </w:tcPr>
          <w:p w14:paraId="218034C5" w14:textId="77777777" w:rsidR="007C3F2E" w:rsidRPr="00D843C8" w:rsidRDefault="007C3F2E" w:rsidP="00761276">
            <w:pPr>
              <w:jc w:val="center"/>
              <w:rPr>
                <w:noProof/>
              </w:rPr>
            </w:pPr>
          </w:p>
        </w:tc>
      </w:tr>
      <w:tr w:rsidR="007C3F2E" w:rsidRPr="00D843C8" w14:paraId="0EDFBC98" w14:textId="77777777" w:rsidTr="00761276">
        <w:tc>
          <w:tcPr>
            <w:tcW w:w="799" w:type="dxa"/>
          </w:tcPr>
          <w:p w14:paraId="08D781BB" w14:textId="77777777" w:rsidR="007C3F2E" w:rsidRPr="00D843C8" w:rsidRDefault="007C3F2E" w:rsidP="00761276">
            <w:pPr>
              <w:rPr>
                <w:b/>
                <w:bCs/>
                <w:noProof/>
              </w:rPr>
            </w:pPr>
          </w:p>
        </w:tc>
        <w:tc>
          <w:tcPr>
            <w:tcW w:w="6671" w:type="dxa"/>
          </w:tcPr>
          <w:p w14:paraId="4E989FA0" w14:textId="492E617E" w:rsidR="007C3F2E" w:rsidRDefault="007C3F2E" w:rsidP="008964B7">
            <w:pPr>
              <w:tabs>
                <w:tab w:val="left" w:pos="3720"/>
              </w:tabs>
              <w:spacing w:before="20" w:after="20"/>
              <w:rPr>
                <w:noProof/>
              </w:rPr>
            </w:pPr>
            <w:r w:rsidRPr="002D6F81">
              <w:t>Embedding Executive Function Supports</w:t>
            </w:r>
          </w:p>
        </w:tc>
        <w:tc>
          <w:tcPr>
            <w:tcW w:w="938" w:type="dxa"/>
          </w:tcPr>
          <w:p w14:paraId="50309BE9" w14:textId="2539CC78" w:rsidR="007C3F2E" w:rsidRPr="00D843C8" w:rsidRDefault="007C3F2E" w:rsidP="00761276">
            <w:pPr>
              <w:jc w:val="center"/>
              <w:rPr>
                <w:noProof/>
              </w:rPr>
            </w:pPr>
            <w:r>
              <w:rPr>
                <w:noProof/>
              </w:rPr>
              <w:t>2.0</w:t>
            </w:r>
          </w:p>
        </w:tc>
        <w:tc>
          <w:tcPr>
            <w:tcW w:w="942" w:type="dxa"/>
          </w:tcPr>
          <w:p w14:paraId="73DA0ADD" w14:textId="77777777" w:rsidR="007C3F2E" w:rsidRPr="00D843C8" w:rsidRDefault="007C3F2E" w:rsidP="00761276">
            <w:pPr>
              <w:jc w:val="center"/>
              <w:rPr>
                <w:noProof/>
              </w:rPr>
            </w:pPr>
          </w:p>
        </w:tc>
      </w:tr>
      <w:tr w:rsidR="007C3F2E" w:rsidRPr="00D843C8" w14:paraId="1D88E7C8" w14:textId="77777777" w:rsidTr="00761276">
        <w:tc>
          <w:tcPr>
            <w:tcW w:w="799" w:type="dxa"/>
          </w:tcPr>
          <w:p w14:paraId="7156301A" w14:textId="77777777" w:rsidR="007C3F2E" w:rsidRPr="007C3F2E" w:rsidRDefault="007C3F2E" w:rsidP="00761276">
            <w:pPr>
              <w:rPr>
                <w:noProof/>
              </w:rPr>
            </w:pPr>
          </w:p>
        </w:tc>
        <w:tc>
          <w:tcPr>
            <w:tcW w:w="6671" w:type="dxa"/>
          </w:tcPr>
          <w:p w14:paraId="12804C0F" w14:textId="0EAD73FD" w:rsidR="007C3F2E" w:rsidRPr="007C3F2E" w:rsidRDefault="007C3F2E" w:rsidP="008964B7">
            <w:pPr>
              <w:tabs>
                <w:tab w:val="left" w:pos="3720"/>
              </w:tabs>
              <w:spacing w:before="20" w:after="20"/>
              <w:rPr>
                <w:b/>
                <w:bCs/>
              </w:rPr>
            </w:pPr>
            <w:r>
              <w:rPr>
                <w:b/>
                <w:bCs/>
              </w:rPr>
              <w:t>TOTAL</w:t>
            </w:r>
          </w:p>
        </w:tc>
        <w:tc>
          <w:tcPr>
            <w:tcW w:w="938" w:type="dxa"/>
          </w:tcPr>
          <w:p w14:paraId="5EF2A39B" w14:textId="77777777" w:rsidR="007C3F2E" w:rsidRDefault="007C3F2E" w:rsidP="00761276">
            <w:pPr>
              <w:jc w:val="center"/>
              <w:rPr>
                <w:noProof/>
              </w:rPr>
            </w:pPr>
          </w:p>
        </w:tc>
        <w:tc>
          <w:tcPr>
            <w:tcW w:w="942" w:type="dxa"/>
          </w:tcPr>
          <w:p w14:paraId="1D7B4814" w14:textId="77777777" w:rsidR="007C3F2E" w:rsidRPr="00D843C8" w:rsidRDefault="007C3F2E" w:rsidP="00761276">
            <w:pPr>
              <w:jc w:val="center"/>
              <w:rPr>
                <w:noProof/>
              </w:rPr>
            </w:pPr>
          </w:p>
        </w:tc>
      </w:tr>
    </w:tbl>
    <w:p w14:paraId="399FB57B" w14:textId="77777777" w:rsidR="00C65734" w:rsidRDefault="00C65734" w:rsidP="00105F11">
      <w:pPr>
        <w:pBdr>
          <w:bottom w:val="dotted" w:sz="24" w:space="1" w:color="auto"/>
        </w:pBdr>
        <w:rPr>
          <w:b/>
          <w:bCs/>
        </w:rPr>
      </w:pPr>
    </w:p>
    <w:sectPr w:rsidR="00C657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E33DC" w14:textId="77777777" w:rsidR="00811243" w:rsidRDefault="00811243" w:rsidP="00C65734">
      <w:pPr>
        <w:spacing w:after="0" w:line="240" w:lineRule="auto"/>
      </w:pPr>
      <w:r>
        <w:separator/>
      </w:r>
    </w:p>
  </w:endnote>
  <w:endnote w:type="continuationSeparator" w:id="0">
    <w:p w14:paraId="3CF2B4E1" w14:textId="77777777" w:rsidR="00811243" w:rsidRDefault="00811243" w:rsidP="00C6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258413"/>
      <w:docPartObj>
        <w:docPartGallery w:val="Page Numbers (Bottom of Page)"/>
        <w:docPartUnique/>
      </w:docPartObj>
    </w:sdtPr>
    <w:sdtEndPr>
      <w:rPr>
        <w:noProof/>
      </w:rPr>
    </w:sdtEndPr>
    <w:sdtContent>
      <w:p w14:paraId="2A97FFDB" w14:textId="6A0A569A" w:rsidR="00C65734" w:rsidRDefault="00C65734">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A751652" w14:textId="77777777" w:rsidR="00C65734" w:rsidRDefault="00C65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5387E" w14:textId="77777777" w:rsidR="00811243" w:rsidRDefault="00811243" w:rsidP="00C65734">
      <w:pPr>
        <w:spacing w:after="0" w:line="240" w:lineRule="auto"/>
      </w:pPr>
      <w:r>
        <w:separator/>
      </w:r>
    </w:p>
  </w:footnote>
  <w:footnote w:type="continuationSeparator" w:id="0">
    <w:p w14:paraId="586776A7" w14:textId="77777777" w:rsidR="00811243" w:rsidRDefault="00811243" w:rsidP="00C657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11"/>
    <w:rsid w:val="0007527B"/>
    <w:rsid w:val="00105F11"/>
    <w:rsid w:val="00774174"/>
    <w:rsid w:val="007C3F2E"/>
    <w:rsid w:val="00811243"/>
    <w:rsid w:val="008964B7"/>
    <w:rsid w:val="008C37FF"/>
    <w:rsid w:val="009E2A6B"/>
    <w:rsid w:val="00C65734"/>
    <w:rsid w:val="00EF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086DD"/>
  <w15:chartTrackingRefBased/>
  <w15:docId w15:val="{0801D985-65B1-41DD-A2C6-880043A5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734"/>
    <w:rPr>
      <w:color w:val="0563C1" w:themeColor="hyperlink"/>
      <w:u w:val="single"/>
    </w:rPr>
  </w:style>
  <w:style w:type="paragraph" w:styleId="Header">
    <w:name w:val="header"/>
    <w:basedOn w:val="Normal"/>
    <w:link w:val="HeaderChar"/>
    <w:uiPriority w:val="99"/>
    <w:unhideWhenUsed/>
    <w:rsid w:val="00C65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734"/>
  </w:style>
  <w:style w:type="paragraph" w:styleId="Footer">
    <w:name w:val="footer"/>
    <w:basedOn w:val="Normal"/>
    <w:link w:val="FooterChar"/>
    <w:uiPriority w:val="99"/>
    <w:unhideWhenUsed/>
    <w:rsid w:val="00C65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leste@sensationalbrai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Johns</dc:creator>
  <cp:keywords/>
  <dc:description/>
  <cp:lastModifiedBy>Celeste Johns</cp:lastModifiedBy>
  <cp:revision>8</cp:revision>
  <dcterms:created xsi:type="dcterms:W3CDTF">2019-08-12T15:31:00Z</dcterms:created>
  <dcterms:modified xsi:type="dcterms:W3CDTF">2019-08-14T19:13:00Z</dcterms:modified>
</cp:coreProperties>
</file>