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EEED" w14:textId="335CD312" w:rsidR="00C65734" w:rsidRPr="00D843C8" w:rsidRDefault="00C65734" w:rsidP="00C65734">
      <w:pPr>
        <w:jc w:val="center"/>
        <w:rPr>
          <w:b/>
          <w:bCs/>
          <w:noProof/>
        </w:rPr>
      </w:pPr>
      <w:r w:rsidRPr="00D843C8">
        <w:rPr>
          <w:b/>
          <w:bCs/>
          <w:noProof/>
        </w:rPr>
        <w:t>Discount Application</w:t>
      </w:r>
      <w:r w:rsidR="00491320">
        <w:rPr>
          <w:b/>
          <w:bCs/>
          <w:noProof/>
        </w:rPr>
        <w:t xml:space="preserve"> for </w:t>
      </w:r>
      <w:r w:rsidR="00A877E5">
        <w:rPr>
          <w:b/>
          <w:bCs/>
          <w:noProof/>
        </w:rPr>
        <w:t>the CTC Micro-Credential Program</w:t>
      </w:r>
    </w:p>
    <w:p w14:paraId="7EDFDF8F" w14:textId="6D098421" w:rsidR="00C65734" w:rsidRDefault="00C65734" w:rsidP="00C65734">
      <w:pPr>
        <w:rPr>
          <w:b/>
          <w:bCs/>
          <w:noProof/>
          <w:u w:val="single"/>
        </w:rPr>
      </w:pPr>
      <w:r>
        <w:rPr>
          <w:b/>
          <w:bCs/>
          <w:noProof/>
        </w:rPr>
        <w:t xml:space="preserve">Name: </w:t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 w:rsidRPr="00C65734">
        <w:rPr>
          <w:b/>
          <w:bCs/>
          <w:noProof/>
        </w:rPr>
        <w:tab/>
      </w:r>
      <w:r>
        <w:rPr>
          <w:b/>
          <w:bCs/>
          <w:noProof/>
        </w:rPr>
        <w:t xml:space="preserve">Date: </w:t>
      </w:r>
      <w:r w:rsidRPr="00C65734">
        <w:rPr>
          <w:b/>
          <w:bCs/>
          <w:noProof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  <w:r>
        <w:rPr>
          <w:b/>
          <w:bCs/>
          <w:noProof/>
          <w:u w:val="single"/>
        </w:rPr>
        <w:tab/>
      </w:r>
    </w:p>
    <w:p w14:paraId="5AAC7A8E" w14:textId="77777777" w:rsidR="00C65734" w:rsidRPr="00D843C8" w:rsidRDefault="00C65734" w:rsidP="00C65734">
      <w:pPr>
        <w:rPr>
          <w:noProof/>
        </w:rPr>
      </w:pPr>
      <w:r>
        <w:rPr>
          <w:noProof/>
        </w:rPr>
        <w:t xml:space="preserve">Place an </w:t>
      </w:r>
      <w:r w:rsidRPr="001F5BB3">
        <w:rPr>
          <w:b/>
          <w:bCs/>
          <w:noProof/>
        </w:rPr>
        <w:t>X</w:t>
      </w:r>
      <w:r>
        <w:rPr>
          <w:noProof/>
        </w:rPr>
        <w:t xml:space="preserve"> next to the core webinar you have completed. Save the changes and email to </w:t>
      </w:r>
      <w:hyperlink r:id="rId6" w:history="1">
        <w:r w:rsidRPr="004732B5">
          <w:rPr>
            <w:rStyle w:val="Hyperlink"/>
            <w:noProof/>
          </w:rPr>
          <w:t>celeste@sensationalbrain.com</w:t>
        </w:r>
      </w:hyperlink>
      <w:r>
        <w:rPr>
          <w:noProof/>
        </w:rPr>
        <w:t>. After verifying your post-tests, you will receive a coupon code with a $20 discount for each course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6671"/>
        <w:gridCol w:w="938"/>
        <w:gridCol w:w="942"/>
      </w:tblGrid>
      <w:tr w:rsidR="00C65734" w14:paraId="487FFCBC" w14:textId="77777777" w:rsidTr="00761276">
        <w:tc>
          <w:tcPr>
            <w:tcW w:w="799" w:type="dxa"/>
          </w:tcPr>
          <w:p w14:paraId="25E680D7" w14:textId="77777777" w:rsidR="00C65734" w:rsidRDefault="00C65734" w:rsidP="0076127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X</w:t>
            </w:r>
          </w:p>
        </w:tc>
        <w:tc>
          <w:tcPr>
            <w:tcW w:w="6671" w:type="dxa"/>
          </w:tcPr>
          <w:p w14:paraId="16E9771F" w14:textId="77777777" w:rsidR="00C65734" w:rsidRDefault="00C65734" w:rsidP="0076127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Title</w:t>
            </w:r>
          </w:p>
        </w:tc>
        <w:tc>
          <w:tcPr>
            <w:tcW w:w="938" w:type="dxa"/>
          </w:tcPr>
          <w:p w14:paraId="158BB0E3" w14:textId="77777777" w:rsidR="00C65734" w:rsidRDefault="00C65734" w:rsidP="0076127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Hours</w:t>
            </w:r>
          </w:p>
        </w:tc>
        <w:tc>
          <w:tcPr>
            <w:tcW w:w="942" w:type="dxa"/>
          </w:tcPr>
          <w:p w14:paraId="2B0DB907" w14:textId="77777777" w:rsidR="00C65734" w:rsidRDefault="00C65734" w:rsidP="0076127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Verified</w:t>
            </w:r>
          </w:p>
        </w:tc>
      </w:tr>
      <w:tr w:rsidR="007C3F2E" w:rsidRPr="00D843C8" w14:paraId="7C9533D4" w14:textId="77777777" w:rsidTr="007C3F2E">
        <w:tc>
          <w:tcPr>
            <w:tcW w:w="799" w:type="dxa"/>
            <w:shd w:val="clear" w:color="auto" w:fill="000000" w:themeFill="text1"/>
          </w:tcPr>
          <w:p w14:paraId="1E1A0AB0" w14:textId="77777777" w:rsidR="007C3F2E" w:rsidRPr="007C3F2E" w:rsidRDefault="007C3F2E" w:rsidP="00A664C3">
            <w:pPr>
              <w:spacing w:before="20" w:after="20"/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6671" w:type="dxa"/>
            <w:shd w:val="clear" w:color="auto" w:fill="000000" w:themeFill="text1"/>
          </w:tcPr>
          <w:p w14:paraId="6818B45D" w14:textId="3B366C6E" w:rsidR="007C3F2E" w:rsidRPr="007C3F2E" w:rsidRDefault="007C3F2E" w:rsidP="00761276">
            <w:pPr>
              <w:spacing w:before="20" w:after="20"/>
              <w:rPr>
                <w:b/>
                <w:bCs/>
                <w:noProof/>
                <w:color w:val="FFFFFF" w:themeColor="background1"/>
              </w:rPr>
            </w:pPr>
            <w:r w:rsidRPr="007C3F2E">
              <w:rPr>
                <w:b/>
                <w:bCs/>
                <w:noProof/>
                <w:color w:val="FFFFFF" w:themeColor="background1"/>
              </w:rPr>
              <w:t>Core Content</w:t>
            </w:r>
          </w:p>
        </w:tc>
        <w:tc>
          <w:tcPr>
            <w:tcW w:w="938" w:type="dxa"/>
            <w:shd w:val="clear" w:color="auto" w:fill="000000" w:themeFill="text1"/>
          </w:tcPr>
          <w:p w14:paraId="16CC36FE" w14:textId="77777777" w:rsidR="007C3F2E" w:rsidRPr="007C3F2E" w:rsidRDefault="007C3F2E" w:rsidP="00761276">
            <w:pPr>
              <w:spacing w:before="20" w:after="20"/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942" w:type="dxa"/>
            <w:shd w:val="clear" w:color="auto" w:fill="000000" w:themeFill="text1"/>
          </w:tcPr>
          <w:p w14:paraId="336674A2" w14:textId="77777777" w:rsidR="007C3F2E" w:rsidRPr="007C3F2E" w:rsidRDefault="007C3F2E" w:rsidP="00761276">
            <w:pPr>
              <w:spacing w:before="20" w:after="20"/>
              <w:jc w:val="center"/>
              <w:rPr>
                <w:noProof/>
                <w:color w:val="FFFFFF" w:themeColor="background1"/>
              </w:rPr>
            </w:pPr>
          </w:p>
        </w:tc>
      </w:tr>
      <w:tr w:rsidR="00835FD9" w:rsidRPr="00D843C8" w14:paraId="4AFA6A9D" w14:textId="77777777" w:rsidTr="00761276">
        <w:tc>
          <w:tcPr>
            <w:tcW w:w="799" w:type="dxa"/>
          </w:tcPr>
          <w:p w14:paraId="0B14B6E1" w14:textId="77777777" w:rsidR="00835FD9" w:rsidRPr="00D843C8" w:rsidRDefault="00835FD9" w:rsidP="00A664C3">
            <w:pPr>
              <w:spacing w:before="20" w:after="20"/>
              <w:jc w:val="center"/>
              <w:rPr>
                <w:noProof/>
              </w:rPr>
            </w:pPr>
          </w:p>
        </w:tc>
        <w:tc>
          <w:tcPr>
            <w:tcW w:w="6671" w:type="dxa"/>
          </w:tcPr>
          <w:p w14:paraId="34B8926E" w14:textId="7716606B" w:rsidR="00835FD9" w:rsidRDefault="00022A33" w:rsidP="00761276">
            <w:pPr>
              <w:spacing w:before="20" w:after="20"/>
              <w:rPr>
                <w:noProof/>
              </w:rPr>
            </w:pPr>
            <w:r>
              <w:t>Adverse Childhood Experiences (ACEs)</w:t>
            </w:r>
          </w:p>
        </w:tc>
        <w:tc>
          <w:tcPr>
            <w:tcW w:w="938" w:type="dxa"/>
          </w:tcPr>
          <w:p w14:paraId="27D664BF" w14:textId="13FAEBE0" w:rsidR="00835FD9" w:rsidRDefault="00022A33" w:rsidP="00761276">
            <w:pPr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42" w:type="dxa"/>
          </w:tcPr>
          <w:p w14:paraId="66E3C49B" w14:textId="77777777" w:rsidR="00835FD9" w:rsidRPr="00D843C8" w:rsidRDefault="00835FD9" w:rsidP="00761276">
            <w:pPr>
              <w:spacing w:before="20" w:after="20"/>
              <w:jc w:val="center"/>
              <w:rPr>
                <w:noProof/>
              </w:rPr>
            </w:pPr>
          </w:p>
        </w:tc>
      </w:tr>
      <w:tr w:rsidR="00835FD9" w:rsidRPr="00D843C8" w14:paraId="0C76BB60" w14:textId="77777777" w:rsidTr="00761276">
        <w:tc>
          <w:tcPr>
            <w:tcW w:w="799" w:type="dxa"/>
          </w:tcPr>
          <w:p w14:paraId="7C5B047C" w14:textId="77777777" w:rsidR="00835FD9" w:rsidRPr="00D843C8" w:rsidRDefault="00835FD9" w:rsidP="00A664C3">
            <w:pPr>
              <w:spacing w:before="20" w:after="20"/>
              <w:jc w:val="center"/>
              <w:rPr>
                <w:noProof/>
              </w:rPr>
            </w:pPr>
          </w:p>
        </w:tc>
        <w:tc>
          <w:tcPr>
            <w:tcW w:w="6671" w:type="dxa"/>
          </w:tcPr>
          <w:p w14:paraId="4AC7F46B" w14:textId="60390215" w:rsidR="00835FD9" w:rsidRDefault="00022A33" w:rsidP="00761276">
            <w:pPr>
              <w:spacing w:before="20" w:after="20"/>
              <w:rPr>
                <w:noProof/>
              </w:rPr>
            </w:pPr>
            <w:r>
              <w:t>Toxic Stress: Causes, Consequences, and Interventions</w:t>
            </w:r>
          </w:p>
        </w:tc>
        <w:tc>
          <w:tcPr>
            <w:tcW w:w="938" w:type="dxa"/>
          </w:tcPr>
          <w:p w14:paraId="73F891F2" w14:textId="1C379C23" w:rsidR="00835FD9" w:rsidRDefault="00022A33" w:rsidP="00761276">
            <w:pPr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42" w:type="dxa"/>
          </w:tcPr>
          <w:p w14:paraId="2203F264" w14:textId="77777777" w:rsidR="00835FD9" w:rsidRPr="00D843C8" w:rsidRDefault="00835FD9" w:rsidP="00761276">
            <w:pPr>
              <w:spacing w:before="20" w:after="20"/>
              <w:jc w:val="center"/>
              <w:rPr>
                <w:noProof/>
              </w:rPr>
            </w:pPr>
          </w:p>
        </w:tc>
      </w:tr>
      <w:tr w:rsidR="00835FD9" w:rsidRPr="00D843C8" w14:paraId="658F1745" w14:textId="77777777" w:rsidTr="00761276">
        <w:tc>
          <w:tcPr>
            <w:tcW w:w="799" w:type="dxa"/>
          </w:tcPr>
          <w:p w14:paraId="6A33201B" w14:textId="77777777" w:rsidR="00835FD9" w:rsidRPr="00D843C8" w:rsidRDefault="00835FD9" w:rsidP="00A664C3">
            <w:pPr>
              <w:spacing w:before="20" w:after="20"/>
              <w:jc w:val="center"/>
              <w:rPr>
                <w:noProof/>
              </w:rPr>
            </w:pPr>
          </w:p>
        </w:tc>
        <w:tc>
          <w:tcPr>
            <w:tcW w:w="6671" w:type="dxa"/>
          </w:tcPr>
          <w:p w14:paraId="46639143" w14:textId="35FBF692" w:rsidR="00835FD9" w:rsidRDefault="00022A33" w:rsidP="00761276">
            <w:pPr>
              <w:spacing w:before="20" w:after="20"/>
              <w:rPr>
                <w:noProof/>
              </w:rPr>
            </w:pPr>
            <w:r>
              <w:t>Complex Trauma Among Pediatric Populations</w:t>
            </w:r>
          </w:p>
        </w:tc>
        <w:tc>
          <w:tcPr>
            <w:tcW w:w="938" w:type="dxa"/>
          </w:tcPr>
          <w:p w14:paraId="74C88EEE" w14:textId="1C6DA131" w:rsidR="00835FD9" w:rsidRDefault="00022A33" w:rsidP="00761276">
            <w:pPr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42" w:type="dxa"/>
          </w:tcPr>
          <w:p w14:paraId="4D202743" w14:textId="77777777" w:rsidR="00835FD9" w:rsidRPr="00D843C8" w:rsidRDefault="00835FD9" w:rsidP="00761276">
            <w:pPr>
              <w:spacing w:before="20" w:after="20"/>
              <w:jc w:val="center"/>
              <w:rPr>
                <w:noProof/>
              </w:rPr>
            </w:pPr>
          </w:p>
        </w:tc>
      </w:tr>
      <w:tr w:rsidR="00835FD9" w:rsidRPr="00D843C8" w14:paraId="14A42168" w14:textId="77777777" w:rsidTr="00761276">
        <w:tc>
          <w:tcPr>
            <w:tcW w:w="799" w:type="dxa"/>
          </w:tcPr>
          <w:p w14:paraId="743ABB9B" w14:textId="77777777" w:rsidR="00835FD9" w:rsidRPr="00D843C8" w:rsidRDefault="00835FD9" w:rsidP="00A664C3">
            <w:pPr>
              <w:spacing w:before="20" w:after="20"/>
              <w:jc w:val="center"/>
              <w:rPr>
                <w:noProof/>
              </w:rPr>
            </w:pPr>
          </w:p>
        </w:tc>
        <w:tc>
          <w:tcPr>
            <w:tcW w:w="6671" w:type="dxa"/>
          </w:tcPr>
          <w:p w14:paraId="0C3C1954" w14:textId="277ED8FD" w:rsidR="00835FD9" w:rsidRDefault="00022A33" w:rsidP="00761276">
            <w:pPr>
              <w:spacing w:before="20" w:after="20"/>
              <w:rPr>
                <w:noProof/>
              </w:rPr>
            </w:pPr>
            <w:r>
              <w:t>Childhood Trauma and Executive Function Deficits</w:t>
            </w:r>
          </w:p>
        </w:tc>
        <w:tc>
          <w:tcPr>
            <w:tcW w:w="938" w:type="dxa"/>
          </w:tcPr>
          <w:p w14:paraId="78A47445" w14:textId="34CD8A4D" w:rsidR="00835FD9" w:rsidRDefault="00022A33" w:rsidP="00761276">
            <w:pPr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42" w:type="dxa"/>
          </w:tcPr>
          <w:p w14:paraId="580D6337" w14:textId="77777777" w:rsidR="00835FD9" w:rsidRPr="00D843C8" w:rsidRDefault="00835FD9" w:rsidP="00761276">
            <w:pPr>
              <w:spacing w:before="20" w:after="20"/>
              <w:jc w:val="center"/>
              <w:rPr>
                <w:noProof/>
              </w:rPr>
            </w:pPr>
          </w:p>
        </w:tc>
      </w:tr>
      <w:tr w:rsidR="00C65734" w:rsidRPr="00D843C8" w14:paraId="634C7062" w14:textId="77777777" w:rsidTr="00761276">
        <w:tc>
          <w:tcPr>
            <w:tcW w:w="799" w:type="dxa"/>
          </w:tcPr>
          <w:p w14:paraId="710FA52A" w14:textId="77777777" w:rsidR="00C65734" w:rsidRPr="00D843C8" w:rsidRDefault="00C65734" w:rsidP="00A664C3">
            <w:pPr>
              <w:spacing w:before="20" w:after="20"/>
              <w:jc w:val="center"/>
              <w:rPr>
                <w:noProof/>
              </w:rPr>
            </w:pPr>
          </w:p>
        </w:tc>
        <w:tc>
          <w:tcPr>
            <w:tcW w:w="6671" w:type="dxa"/>
          </w:tcPr>
          <w:p w14:paraId="0040398B" w14:textId="0926012B" w:rsidR="00C65734" w:rsidRPr="00D843C8" w:rsidRDefault="00022A33" w:rsidP="00761276">
            <w:pPr>
              <w:spacing w:before="20" w:after="20"/>
              <w:rPr>
                <w:noProof/>
              </w:rPr>
            </w:pPr>
            <w:r>
              <w:t>Childhood Trauma and Self-Regulation Deficits: Screening, Intervention, and Common Concerns and Complications</w:t>
            </w:r>
          </w:p>
        </w:tc>
        <w:tc>
          <w:tcPr>
            <w:tcW w:w="938" w:type="dxa"/>
          </w:tcPr>
          <w:p w14:paraId="3AEC3195" w14:textId="0491B761" w:rsidR="00C65734" w:rsidRPr="00D843C8" w:rsidRDefault="003229C1" w:rsidP="00761276">
            <w:pPr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42" w:type="dxa"/>
          </w:tcPr>
          <w:p w14:paraId="123701CA" w14:textId="77777777" w:rsidR="00C65734" w:rsidRPr="00D843C8" w:rsidRDefault="00C65734" w:rsidP="00761276">
            <w:pPr>
              <w:spacing w:before="20" w:after="20"/>
              <w:jc w:val="center"/>
              <w:rPr>
                <w:noProof/>
              </w:rPr>
            </w:pPr>
          </w:p>
        </w:tc>
      </w:tr>
      <w:tr w:rsidR="00C65734" w:rsidRPr="00D843C8" w14:paraId="2F05920F" w14:textId="77777777" w:rsidTr="00761276">
        <w:tc>
          <w:tcPr>
            <w:tcW w:w="799" w:type="dxa"/>
          </w:tcPr>
          <w:p w14:paraId="06803CD1" w14:textId="77777777" w:rsidR="00C65734" w:rsidRPr="00D843C8" w:rsidRDefault="00C65734" w:rsidP="00A664C3">
            <w:pPr>
              <w:spacing w:before="20" w:after="20"/>
              <w:jc w:val="center"/>
              <w:rPr>
                <w:noProof/>
              </w:rPr>
            </w:pPr>
          </w:p>
        </w:tc>
        <w:tc>
          <w:tcPr>
            <w:tcW w:w="6671" w:type="dxa"/>
          </w:tcPr>
          <w:p w14:paraId="00A9CFE8" w14:textId="33B252F7" w:rsidR="00C65734" w:rsidRPr="00D843C8" w:rsidRDefault="00022A33" w:rsidP="00761276">
            <w:pPr>
              <w:spacing w:before="20" w:after="20"/>
              <w:rPr>
                <w:noProof/>
              </w:rPr>
            </w:pPr>
            <w:r>
              <w:t>Childhood Trauma and Theory of Mind Deficits</w:t>
            </w:r>
          </w:p>
        </w:tc>
        <w:tc>
          <w:tcPr>
            <w:tcW w:w="938" w:type="dxa"/>
          </w:tcPr>
          <w:p w14:paraId="0D99B0AE" w14:textId="6534B577" w:rsidR="00C65734" w:rsidRPr="00D843C8" w:rsidRDefault="003229C1" w:rsidP="00761276">
            <w:pPr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42" w:type="dxa"/>
          </w:tcPr>
          <w:p w14:paraId="5C1BBBEE" w14:textId="77777777" w:rsidR="00C65734" w:rsidRPr="00D843C8" w:rsidRDefault="00C65734" w:rsidP="00761276">
            <w:pPr>
              <w:spacing w:before="20" w:after="20"/>
              <w:jc w:val="center"/>
              <w:rPr>
                <w:noProof/>
              </w:rPr>
            </w:pPr>
          </w:p>
        </w:tc>
      </w:tr>
      <w:tr w:rsidR="00C65734" w:rsidRPr="00D843C8" w14:paraId="66141CC6" w14:textId="77777777" w:rsidTr="00761276">
        <w:tc>
          <w:tcPr>
            <w:tcW w:w="799" w:type="dxa"/>
          </w:tcPr>
          <w:p w14:paraId="03C11D86" w14:textId="77777777" w:rsidR="00C65734" w:rsidRPr="00D843C8" w:rsidRDefault="00C65734" w:rsidP="00A664C3">
            <w:pPr>
              <w:spacing w:before="20" w:after="20"/>
              <w:jc w:val="center"/>
              <w:rPr>
                <w:noProof/>
              </w:rPr>
            </w:pPr>
          </w:p>
        </w:tc>
        <w:tc>
          <w:tcPr>
            <w:tcW w:w="6671" w:type="dxa"/>
          </w:tcPr>
          <w:p w14:paraId="22964984" w14:textId="7C1F360F" w:rsidR="00C65734" w:rsidRPr="00D843C8" w:rsidRDefault="00022A33" w:rsidP="00761276">
            <w:pPr>
              <w:spacing w:before="20" w:after="20"/>
              <w:rPr>
                <w:noProof/>
              </w:rPr>
            </w:pPr>
            <w:r>
              <w:t>Childhood Trauma and Sleep Disturbances</w:t>
            </w:r>
          </w:p>
        </w:tc>
        <w:tc>
          <w:tcPr>
            <w:tcW w:w="938" w:type="dxa"/>
          </w:tcPr>
          <w:p w14:paraId="7A8F0A64" w14:textId="32227D09" w:rsidR="00C65734" w:rsidRPr="00D843C8" w:rsidRDefault="003229C1" w:rsidP="00761276">
            <w:pPr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42" w:type="dxa"/>
          </w:tcPr>
          <w:p w14:paraId="5C8E9C6E" w14:textId="77777777" w:rsidR="00C65734" w:rsidRPr="00D843C8" w:rsidRDefault="00C65734" w:rsidP="00761276">
            <w:pPr>
              <w:spacing w:before="20" w:after="20"/>
              <w:jc w:val="center"/>
              <w:rPr>
                <w:noProof/>
              </w:rPr>
            </w:pPr>
          </w:p>
        </w:tc>
      </w:tr>
      <w:tr w:rsidR="00C65734" w:rsidRPr="00D843C8" w14:paraId="2558421C" w14:textId="77777777" w:rsidTr="00761276">
        <w:tc>
          <w:tcPr>
            <w:tcW w:w="799" w:type="dxa"/>
          </w:tcPr>
          <w:p w14:paraId="2CA0B897" w14:textId="77777777" w:rsidR="00C65734" w:rsidRPr="00D843C8" w:rsidRDefault="00C65734" w:rsidP="00A664C3">
            <w:pPr>
              <w:spacing w:before="20" w:after="20"/>
              <w:jc w:val="center"/>
              <w:rPr>
                <w:noProof/>
              </w:rPr>
            </w:pPr>
          </w:p>
        </w:tc>
        <w:tc>
          <w:tcPr>
            <w:tcW w:w="6671" w:type="dxa"/>
          </w:tcPr>
          <w:p w14:paraId="2CD63879" w14:textId="09B0154B" w:rsidR="00C65734" w:rsidRPr="00D843C8" w:rsidRDefault="00022A33" w:rsidP="00761276">
            <w:pPr>
              <w:spacing w:before="20" w:after="20"/>
              <w:rPr>
                <w:noProof/>
              </w:rPr>
            </w:pPr>
            <w:r>
              <w:t>Trauma-Informed Treatment Interventions for Pediatric Therapists</w:t>
            </w:r>
          </w:p>
        </w:tc>
        <w:tc>
          <w:tcPr>
            <w:tcW w:w="938" w:type="dxa"/>
          </w:tcPr>
          <w:p w14:paraId="3141359A" w14:textId="70237DD6" w:rsidR="00C65734" w:rsidRPr="00D843C8" w:rsidRDefault="003229C1" w:rsidP="00761276">
            <w:pPr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42" w:type="dxa"/>
          </w:tcPr>
          <w:p w14:paraId="2DB21EE7" w14:textId="77777777" w:rsidR="00C65734" w:rsidRPr="00D843C8" w:rsidRDefault="00C65734" w:rsidP="00761276">
            <w:pPr>
              <w:spacing w:before="20" w:after="20"/>
              <w:jc w:val="center"/>
              <w:rPr>
                <w:noProof/>
              </w:rPr>
            </w:pPr>
          </w:p>
        </w:tc>
      </w:tr>
      <w:tr w:rsidR="00C65734" w:rsidRPr="00D843C8" w14:paraId="25708315" w14:textId="77777777" w:rsidTr="007C3F2E">
        <w:tc>
          <w:tcPr>
            <w:tcW w:w="799" w:type="dxa"/>
            <w:shd w:val="clear" w:color="auto" w:fill="000000" w:themeFill="text1"/>
          </w:tcPr>
          <w:p w14:paraId="3C997683" w14:textId="5C975593" w:rsidR="00C65734" w:rsidRPr="007C3F2E" w:rsidRDefault="00C65734" w:rsidP="00A664C3">
            <w:pPr>
              <w:jc w:val="center"/>
              <w:rPr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6671" w:type="dxa"/>
            <w:shd w:val="clear" w:color="auto" w:fill="000000" w:themeFill="text1"/>
          </w:tcPr>
          <w:p w14:paraId="6664626B" w14:textId="70BCC585" w:rsidR="00C65734" w:rsidRPr="007C3F2E" w:rsidRDefault="007C3F2E" w:rsidP="008964B7">
            <w:pPr>
              <w:tabs>
                <w:tab w:val="left" w:pos="3720"/>
              </w:tabs>
              <w:spacing w:before="20" w:after="20"/>
              <w:rPr>
                <w:b/>
                <w:bCs/>
                <w:noProof/>
                <w:color w:val="FFFFFF" w:themeColor="background1"/>
              </w:rPr>
            </w:pPr>
            <w:r w:rsidRPr="007C3F2E">
              <w:rPr>
                <w:b/>
                <w:bCs/>
                <w:noProof/>
                <w:color w:val="FFFFFF" w:themeColor="background1"/>
              </w:rPr>
              <w:t>Electives</w:t>
            </w:r>
            <w:r w:rsidR="00C65734" w:rsidRPr="007C3F2E">
              <w:rPr>
                <w:b/>
                <w:bCs/>
                <w:noProof/>
                <w:color w:val="FFFFFF" w:themeColor="background1"/>
              </w:rPr>
              <w:tab/>
            </w:r>
          </w:p>
        </w:tc>
        <w:tc>
          <w:tcPr>
            <w:tcW w:w="938" w:type="dxa"/>
            <w:shd w:val="clear" w:color="auto" w:fill="000000" w:themeFill="text1"/>
          </w:tcPr>
          <w:p w14:paraId="3420931D" w14:textId="77777777" w:rsidR="00C65734" w:rsidRPr="007C3F2E" w:rsidRDefault="00C65734" w:rsidP="0076127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942" w:type="dxa"/>
            <w:shd w:val="clear" w:color="auto" w:fill="000000" w:themeFill="text1"/>
          </w:tcPr>
          <w:p w14:paraId="60B89D1E" w14:textId="77777777" w:rsidR="00C65734" w:rsidRPr="007C3F2E" w:rsidRDefault="00C65734" w:rsidP="00761276">
            <w:pPr>
              <w:jc w:val="center"/>
              <w:rPr>
                <w:noProof/>
                <w:color w:val="FFFFFF" w:themeColor="background1"/>
              </w:rPr>
            </w:pPr>
          </w:p>
        </w:tc>
      </w:tr>
      <w:tr w:rsidR="007C3F2E" w:rsidRPr="00D843C8" w14:paraId="5FF4A019" w14:textId="77777777" w:rsidTr="00761276">
        <w:tc>
          <w:tcPr>
            <w:tcW w:w="799" w:type="dxa"/>
          </w:tcPr>
          <w:p w14:paraId="7AE7ED8B" w14:textId="77777777" w:rsidR="007C3F2E" w:rsidRPr="00D843C8" w:rsidRDefault="007C3F2E" w:rsidP="00A664C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671" w:type="dxa"/>
          </w:tcPr>
          <w:p w14:paraId="2E90E36F" w14:textId="48BFC535" w:rsidR="007C3F2E" w:rsidRDefault="003229C1" w:rsidP="008964B7">
            <w:pPr>
              <w:tabs>
                <w:tab w:val="left" w:pos="3720"/>
              </w:tabs>
              <w:spacing w:before="20" w:after="20"/>
              <w:rPr>
                <w:noProof/>
              </w:rPr>
            </w:pPr>
            <w:r>
              <w:t>Neurodevelopmental Disorders (NDDs) and Adverse Life Experiences</w:t>
            </w:r>
          </w:p>
        </w:tc>
        <w:tc>
          <w:tcPr>
            <w:tcW w:w="938" w:type="dxa"/>
          </w:tcPr>
          <w:p w14:paraId="0771EF92" w14:textId="18B8847F" w:rsidR="007C3F2E" w:rsidRPr="00D843C8" w:rsidRDefault="003229C1" w:rsidP="0076127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42" w:type="dxa"/>
          </w:tcPr>
          <w:p w14:paraId="39006A23" w14:textId="77777777" w:rsidR="007C3F2E" w:rsidRPr="00D843C8" w:rsidRDefault="007C3F2E" w:rsidP="00761276">
            <w:pPr>
              <w:jc w:val="center"/>
              <w:rPr>
                <w:noProof/>
              </w:rPr>
            </w:pPr>
          </w:p>
        </w:tc>
      </w:tr>
      <w:tr w:rsidR="007C3F2E" w:rsidRPr="00D843C8" w14:paraId="4E753744" w14:textId="77777777" w:rsidTr="00761276">
        <w:tc>
          <w:tcPr>
            <w:tcW w:w="799" w:type="dxa"/>
          </w:tcPr>
          <w:p w14:paraId="5C62A98A" w14:textId="77777777" w:rsidR="007C3F2E" w:rsidRPr="00D843C8" w:rsidRDefault="007C3F2E" w:rsidP="00A664C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671" w:type="dxa"/>
          </w:tcPr>
          <w:p w14:paraId="500F0B8B" w14:textId="4C156FCC" w:rsidR="007C3F2E" w:rsidRDefault="003229C1" w:rsidP="008964B7">
            <w:pPr>
              <w:tabs>
                <w:tab w:val="left" w:pos="3720"/>
              </w:tabs>
              <w:spacing w:before="20" w:after="20"/>
              <w:rPr>
                <w:noProof/>
              </w:rPr>
            </w:pPr>
            <w:r>
              <w:t>Autism Spectrum Disorder (ASD) and Adverse Childhood Experiences</w:t>
            </w:r>
          </w:p>
        </w:tc>
        <w:tc>
          <w:tcPr>
            <w:tcW w:w="938" w:type="dxa"/>
          </w:tcPr>
          <w:p w14:paraId="6C3AA95D" w14:textId="79BFACFD" w:rsidR="007C3F2E" w:rsidRPr="00D843C8" w:rsidRDefault="003229C1" w:rsidP="0076127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42" w:type="dxa"/>
          </w:tcPr>
          <w:p w14:paraId="218034C5" w14:textId="77777777" w:rsidR="007C3F2E" w:rsidRPr="00D843C8" w:rsidRDefault="007C3F2E" w:rsidP="00761276">
            <w:pPr>
              <w:jc w:val="center"/>
              <w:rPr>
                <w:noProof/>
              </w:rPr>
            </w:pPr>
          </w:p>
        </w:tc>
      </w:tr>
      <w:tr w:rsidR="007C3F2E" w:rsidRPr="00D843C8" w14:paraId="0EDFBC98" w14:textId="77777777" w:rsidTr="009D7CF0">
        <w:tc>
          <w:tcPr>
            <w:tcW w:w="799" w:type="dxa"/>
            <w:tcBorders>
              <w:bottom w:val="single" w:sz="4" w:space="0" w:color="auto"/>
            </w:tcBorders>
          </w:tcPr>
          <w:p w14:paraId="08D781BB" w14:textId="77777777" w:rsidR="007C3F2E" w:rsidRPr="00D843C8" w:rsidRDefault="007C3F2E" w:rsidP="00A664C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14:paraId="4E989FA0" w14:textId="2C9698DE" w:rsidR="007C3F2E" w:rsidRDefault="003229C1" w:rsidP="008964B7">
            <w:pPr>
              <w:tabs>
                <w:tab w:val="left" w:pos="3720"/>
              </w:tabs>
              <w:spacing w:before="20" w:after="20"/>
              <w:rPr>
                <w:noProof/>
              </w:rPr>
            </w:pPr>
            <w:r>
              <w:t>Fetal Alcohol Spectrum Disorder and Its Connection to Trauma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0309BE9" w14:textId="495C503C" w:rsidR="007C3F2E" w:rsidRPr="00D843C8" w:rsidRDefault="003229C1" w:rsidP="0076127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73DA0ADD" w14:textId="77777777" w:rsidR="007C3F2E" w:rsidRPr="00D843C8" w:rsidRDefault="007C3F2E" w:rsidP="00761276">
            <w:pPr>
              <w:jc w:val="center"/>
              <w:rPr>
                <w:noProof/>
              </w:rPr>
            </w:pPr>
          </w:p>
        </w:tc>
      </w:tr>
      <w:tr w:rsidR="007C3F2E" w:rsidRPr="00D843C8" w14:paraId="1D88E7C8" w14:textId="77777777" w:rsidTr="009D7CF0">
        <w:tc>
          <w:tcPr>
            <w:tcW w:w="799" w:type="dxa"/>
            <w:tcBorders>
              <w:bottom w:val="single" w:sz="4" w:space="0" w:color="auto"/>
            </w:tcBorders>
          </w:tcPr>
          <w:p w14:paraId="7156301A" w14:textId="77777777" w:rsidR="007C3F2E" w:rsidRPr="007C3F2E" w:rsidRDefault="007C3F2E" w:rsidP="00A664C3">
            <w:pPr>
              <w:jc w:val="center"/>
              <w:rPr>
                <w:noProof/>
              </w:rPr>
            </w:pP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14:paraId="12804C0F" w14:textId="144C9297" w:rsidR="007C3F2E" w:rsidRPr="007C3F2E" w:rsidRDefault="007C3F2E" w:rsidP="008964B7">
            <w:pPr>
              <w:tabs>
                <w:tab w:val="left" w:pos="3720"/>
              </w:tabs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A877E5">
              <w:rPr>
                <w:b/>
                <w:bCs/>
              </w:rPr>
              <w:t xml:space="preserve"> </w:t>
            </w:r>
            <w:r w:rsidR="00A664C3">
              <w:rPr>
                <w:b/>
                <w:bCs/>
              </w:rPr>
              <w:t>COURSES COMPLETED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EF2A39B" w14:textId="77777777" w:rsidR="007C3F2E" w:rsidRDefault="007C3F2E" w:rsidP="00761276">
            <w:pPr>
              <w:jc w:val="center"/>
              <w:rPr>
                <w:noProof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D7B4814" w14:textId="77777777" w:rsidR="007C3F2E" w:rsidRPr="00D843C8" w:rsidRDefault="007C3F2E" w:rsidP="00761276">
            <w:pPr>
              <w:jc w:val="center"/>
              <w:rPr>
                <w:noProof/>
              </w:rPr>
            </w:pPr>
          </w:p>
        </w:tc>
      </w:tr>
    </w:tbl>
    <w:p w14:paraId="399FB57B" w14:textId="77777777" w:rsidR="00C65734" w:rsidRDefault="00C65734" w:rsidP="00105F11">
      <w:pPr>
        <w:pBdr>
          <w:bottom w:val="dotted" w:sz="24" w:space="1" w:color="auto"/>
        </w:pBdr>
        <w:rPr>
          <w:b/>
          <w:bCs/>
        </w:rPr>
      </w:pPr>
    </w:p>
    <w:sectPr w:rsidR="00C657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33DC" w14:textId="77777777" w:rsidR="00811243" w:rsidRDefault="00811243" w:rsidP="00C65734">
      <w:pPr>
        <w:spacing w:after="0" w:line="240" w:lineRule="auto"/>
      </w:pPr>
      <w:r>
        <w:separator/>
      </w:r>
    </w:p>
  </w:endnote>
  <w:endnote w:type="continuationSeparator" w:id="0">
    <w:p w14:paraId="3CF2B4E1" w14:textId="77777777" w:rsidR="00811243" w:rsidRDefault="00811243" w:rsidP="00C6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258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7FFDB" w14:textId="6A0A569A" w:rsidR="00C65734" w:rsidRDefault="00C65734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751652" w14:textId="77777777" w:rsidR="00C65734" w:rsidRDefault="00C65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387E" w14:textId="77777777" w:rsidR="00811243" w:rsidRDefault="00811243" w:rsidP="00C65734">
      <w:pPr>
        <w:spacing w:after="0" w:line="240" w:lineRule="auto"/>
      </w:pPr>
      <w:r>
        <w:separator/>
      </w:r>
    </w:p>
  </w:footnote>
  <w:footnote w:type="continuationSeparator" w:id="0">
    <w:p w14:paraId="586776A7" w14:textId="77777777" w:rsidR="00811243" w:rsidRDefault="00811243" w:rsidP="00C65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11"/>
    <w:rsid w:val="00022A33"/>
    <w:rsid w:val="0007527B"/>
    <w:rsid w:val="00104FCD"/>
    <w:rsid w:val="00105F11"/>
    <w:rsid w:val="00185EF3"/>
    <w:rsid w:val="001F09BB"/>
    <w:rsid w:val="003229C1"/>
    <w:rsid w:val="00491320"/>
    <w:rsid w:val="005171D0"/>
    <w:rsid w:val="0055332E"/>
    <w:rsid w:val="00597C92"/>
    <w:rsid w:val="00721544"/>
    <w:rsid w:val="007273D3"/>
    <w:rsid w:val="00774174"/>
    <w:rsid w:val="007C3F2E"/>
    <w:rsid w:val="007E4C39"/>
    <w:rsid w:val="00811243"/>
    <w:rsid w:val="00835FD9"/>
    <w:rsid w:val="008964B7"/>
    <w:rsid w:val="008C37FF"/>
    <w:rsid w:val="009D734B"/>
    <w:rsid w:val="009D7CF0"/>
    <w:rsid w:val="009E2A6B"/>
    <w:rsid w:val="00A664C3"/>
    <w:rsid w:val="00A877E5"/>
    <w:rsid w:val="00AD45EC"/>
    <w:rsid w:val="00C65734"/>
    <w:rsid w:val="00C7505A"/>
    <w:rsid w:val="00DD0AD2"/>
    <w:rsid w:val="00E75ED4"/>
    <w:rsid w:val="00EE783D"/>
    <w:rsid w:val="00EF17AA"/>
    <w:rsid w:val="00F378F5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086DD"/>
  <w15:chartTrackingRefBased/>
  <w15:docId w15:val="{0801D985-65B1-41DD-A2C6-880043A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7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34"/>
  </w:style>
  <w:style w:type="paragraph" w:styleId="Footer">
    <w:name w:val="footer"/>
    <w:basedOn w:val="Normal"/>
    <w:link w:val="FooterChar"/>
    <w:uiPriority w:val="99"/>
    <w:unhideWhenUsed/>
    <w:rsid w:val="00C6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34"/>
  </w:style>
  <w:style w:type="paragraph" w:styleId="ListParagraph">
    <w:name w:val="List Paragraph"/>
    <w:basedOn w:val="Normal"/>
    <w:uiPriority w:val="34"/>
    <w:qFormat/>
    <w:rsid w:val="0072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este@sensationalbra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Johns</dc:creator>
  <cp:keywords/>
  <dc:description/>
  <cp:lastModifiedBy>Celeste Johns</cp:lastModifiedBy>
  <cp:revision>5</cp:revision>
  <dcterms:created xsi:type="dcterms:W3CDTF">2022-04-28T19:25:00Z</dcterms:created>
  <dcterms:modified xsi:type="dcterms:W3CDTF">2022-04-28T19:26:00Z</dcterms:modified>
</cp:coreProperties>
</file>